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b/>
          <w:i/>
          <w:sz w:val="28"/>
        </w:rPr>
      </w:pPr>
      <w:r>
        <w:rPr>
          <w:b/>
          <w:sz w:val="24"/>
        </w:rPr>
        <w:t>3GPP TSG-CT WG1 Meeting #151</w:t>
      </w:r>
      <w:r>
        <w:rPr>
          <w:b/>
          <w:i/>
          <w:sz w:val="28"/>
        </w:rPr>
        <w:tab/>
      </w:r>
      <w:r>
        <w:rPr>
          <w:rFonts w:hint="eastAsia" w:eastAsia="宋体"/>
          <w:b/>
          <w:i/>
          <w:sz w:val="28"/>
          <w:lang w:val="en-US" w:eastAsia="zh-CN"/>
        </w:rPr>
        <w:tab/>
        <w:t/>
      </w:r>
      <w:r>
        <w:rPr>
          <w:rFonts w:hint="eastAsia" w:eastAsia="宋体"/>
          <w:b/>
          <w:i/>
          <w:sz w:val="28"/>
          <w:lang w:val="en-US" w:eastAsia="zh-CN"/>
        </w:rPr>
        <w:tab/>
        <w:t/>
      </w:r>
      <w:r>
        <w:rPr>
          <w:rFonts w:hint="eastAsia" w:eastAsia="宋体"/>
          <w:b/>
          <w:i/>
          <w:sz w:val="28"/>
          <w:lang w:val="en-US" w:eastAsia="zh-CN"/>
        </w:rPr>
        <w:tab/>
        <w:t/>
      </w:r>
      <w:r>
        <w:rPr>
          <w:rFonts w:hint="eastAsia" w:eastAsia="宋体"/>
          <w:b/>
          <w:i/>
          <w:sz w:val="28"/>
          <w:lang w:val="en-US" w:eastAsia="zh-CN"/>
        </w:rPr>
        <w:tab/>
        <w:t/>
      </w:r>
      <w:r>
        <w:rPr>
          <w:rFonts w:hint="eastAsia" w:eastAsia="宋体"/>
          <w:b/>
          <w:i/>
          <w:sz w:val="28"/>
          <w:lang w:val="en-US" w:eastAsia="zh-CN"/>
        </w:rPr>
        <w:tab/>
      </w:r>
      <w:bookmarkStart w:id="3" w:name="_GoBack"/>
      <w:bookmarkEnd w:id="3"/>
      <w:r>
        <w:rPr>
          <w:b/>
          <w:sz w:val="24"/>
        </w:rPr>
        <w:t>C1-24</w:t>
      </w:r>
      <w:r>
        <w:rPr>
          <w:rFonts w:hint="eastAsia" w:eastAsia="宋体"/>
          <w:b/>
          <w:sz w:val="24"/>
          <w:lang w:val="en-US" w:eastAsia="zh-CN"/>
        </w:rPr>
        <w:t>5179</w:t>
      </w:r>
    </w:p>
    <w:p>
      <w:pPr>
        <w:pStyle w:val="22"/>
        <w:outlineLvl w:val="0"/>
        <w:rPr>
          <w:b/>
          <w:sz w:val="24"/>
        </w:rPr>
      </w:pPr>
      <w:r>
        <w:rPr>
          <w:b/>
          <w:sz w:val="24"/>
        </w:rPr>
        <w:t>Hefei, China, 14-18 October 2024</w:t>
      </w:r>
    </w:p>
    <w:p>
      <w:pPr>
        <w:pStyle w:val="2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Discussion on the scenarios of KI#6</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19</w:t>
      </w:r>
      <w:r>
        <w:rPr>
          <w:rFonts w:ascii="Arial" w:hAnsi="Arial" w:cs="Arial"/>
          <w:b/>
          <w:bCs/>
        </w:rPr>
        <w:t>.</w:t>
      </w:r>
      <w:r>
        <w:rPr>
          <w:rFonts w:hint="eastAsia" w:ascii="Arial" w:hAnsi="Arial" w:eastAsia="宋体" w:cs="Arial"/>
          <w:b/>
          <w:bCs/>
          <w:lang w:val="en-US" w:eastAsia="zh-CN"/>
        </w:rPr>
        <w:t>40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spacing w:after="120"/>
        <w:outlineLvl w:val="0"/>
        <w:rPr>
          <w:lang w:val="en-US"/>
        </w:rPr>
      </w:pPr>
      <w:r>
        <w:rPr>
          <w:rFonts w:ascii="Arial" w:hAnsi="Arial" w:eastAsia="Times New Roman" w:cs="Times New Roman"/>
          <w:b/>
          <w:lang w:val="en-US" w:eastAsia="en-US" w:bidi="ar-SA"/>
        </w:rPr>
        <w:t>1. Abstract</w:t>
      </w:r>
    </w:p>
    <w:p>
      <w:pPr>
        <w:spacing w:after="180"/>
        <w:rPr>
          <w:lang w:val="en-US"/>
        </w:rPr>
      </w:pPr>
      <w:r>
        <w:rPr>
          <w:lang w:val="en-US"/>
        </w:rPr>
        <w:t xml:space="preserve">This paper analyzes </w:t>
      </w:r>
      <w:r>
        <w:rPr>
          <w:rFonts w:hint="eastAsia" w:eastAsia="宋体"/>
          <w:lang w:val="en-US" w:eastAsia="zh-CN"/>
        </w:rPr>
        <w:t xml:space="preserve">the </w:t>
      </w:r>
      <w:r>
        <w:rPr>
          <w:rFonts w:hint="eastAsia"/>
          <w:lang w:val="en-US"/>
        </w:rPr>
        <w:t>scenarios of KI#6</w:t>
      </w:r>
      <w:r>
        <w:rPr>
          <w:rFonts w:hint="eastAsia" w:eastAsia="宋体"/>
          <w:lang w:val="en-US" w:eastAsia="zh-CN"/>
        </w:rPr>
        <w:t>:</w:t>
      </w:r>
      <w:r>
        <w:rPr>
          <w:rFonts w:hint="eastAsia"/>
          <w:lang w:val="en-US" w:eastAsia="zh-CN"/>
        </w:rPr>
        <w:t xml:space="preserve"> Support of Standalone IMS Data Channel Sessions according to approved</w:t>
      </w:r>
      <w:r>
        <w:rPr>
          <w:lang w:val="en-US"/>
        </w:rPr>
        <w:t xml:space="preserve"> </w:t>
      </w:r>
      <w:r>
        <w:rPr>
          <w:rFonts w:hint="eastAsia"/>
          <w:lang w:val="en-US"/>
        </w:rPr>
        <w:t>NG_RTC_Ph2</w:t>
      </w:r>
      <w:r>
        <w:rPr>
          <w:lang w:val="en-US"/>
        </w:rPr>
        <w:t xml:space="preserve"> </w:t>
      </w:r>
      <w:r>
        <w:rPr>
          <w:rFonts w:hint="eastAsia" w:eastAsia="宋体"/>
          <w:lang w:val="en-US" w:eastAsia="zh-CN"/>
        </w:rPr>
        <w:t xml:space="preserve">SA2 CR (TS 23.228CR1422) </w:t>
      </w:r>
      <w:r>
        <w:rPr>
          <w:lang w:val="en-US"/>
        </w:rPr>
        <w:t xml:space="preserve">and proposes on </w:t>
      </w:r>
      <w:r>
        <w:rPr>
          <w:rFonts w:hint="eastAsia" w:eastAsia="宋体"/>
          <w:lang w:val="en-US" w:eastAsia="zh-CN"/>
        </w:rPr>
        <w:t>stage 3 normative work on KI#6</w:t>
      </w:r>
      <w:r>
        <w:rPr>
          <w:lang w:val="en-US"/>
        </w:rPr>
        <w:t>.</w:t>
      </w:r>
    </w:p>
    <w:p>
      <w:pPr>
        <w:spacing w:after="120"/>
        <w:outlineLvl w:val="9"/>
        <w:rPr>
          <w:rFonts w:ascii="Arial" w:hAnsi="Arial" w:eastAsia="Times New Roman" w:cs="Times New Roman"/>
          <w:b/>
          <w:lang w:val="en-US" w:eastAsia="en-US" w:bidi="ar-SA"/>
        </w:rPr>
      </w:pPr>
    </w:p>
    <w:p>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2. Discussion</w:t>
      </w:r>
    </w:p>
    <w:p>
      <w:pPr>
        <w:spacing w:after="120"/>
        <w:outlineLvl w:val="1"/>
        <w:rPr>
          <w:rFonts w:hint="default" w:ascii="Arial" w:hAnsi="Arial" w:eastAsia="宋体" w:cs="Times New Roman"/>
          <w:b/>
          <w:lang w:val="en-US" w:eastAsia="zh-CN" w:bidi="ar-SA"/>
        </w:rPr>
      </w:pPr>
      <w:r>
        <w:rPr>
          <w:rFonts w:ascii="Arial" w:hAnsi="Arial" w:eastAsia="Times New Roman" w:cs="Times New Roman"/>
          <w:b/>
          <w:lang w:val="en-US" w:eastAsia="en-US" w:bidi="ar-SA"/>
        </w:rPr>
        <w:t xml:space="preserve">2.1 </w:t>
      </w:r>
      <w:r>
        <w:rPr>
          <w:rFonts w:hint="eastAsia" w:ascii="Arial" w:hAnsi="Arial" w:eastAsia="宋体" w:cs="Times New Roman"/>
          <w:b/>
          <w:lang w:val="en-US" w:eastAsia="zh-CN" w:bidi="ar-SA"/>
        </w:rPr>
        <w:t>The comparison of Standalone IMS Data Channel Session to MMTel session</w:t>
      </w:r>
    </w:p>
    <w:p>
      <w:pPr>
        <w:overflowPunct w:val="0"/>
        <w:autoSpaceDE w:val="0"/>
        <w:autoSpaceDN w:val="0"/>
        <w:adjustRightInd w:val="0"/>
        <w:textAlignment w:val="baseline"/>
        <w:rPr>
          <w:rFonts w:hint="eastAsia" w:eastAsia="宋体"/>
          <w:lang w:val="en-US" w:eastAsia="zh-CN"/>
        </w:rPr>
      </w:pPr>
      <w:r>
        <w:rPr>
          <w:rFonts w:hint="eastAsia" w:eastAsia="宋体"/>
          <w:lang w:val="en-US" w:eastAsia="zh-CN"/>
        </w:rPr>
        <w:t>According to TS 23.228CR1422:</w:t>
      </w:r>
    </w:p>
    <w:p>
      <w:pPr>
        <w:spacing w:after="180"/>
        <w:rPr>
          <w:rFonts w:hint="default"/>
          <w:i/>
          <w:iCs/>
          <w:lang w:val="en-US" w:eastAsia="zh-CN"/>
        </w:rPr>
      </w:pPr>
      <w:r>
        <w:rPr>
          <w:rFonts w:hint="eastAsia"/>
          <w:i/>
          <w:iCs/>
          <w:lang w:val="en-US" w:eastAsia="zh-CN"/>
        </w:rPr>
        <w:t>3.1</w:t>
      </w:r>
      <w:r>
        <w:rPr>
          <w:rFonts w:hint="eastAsia"/>
          <w:i/>
          <w:iCs/>
          <w:lang w:val="en-US" w:eastAsia="zh-CN"/>
        </w:rPr>
        <w:tab/>
      </w:r>
      <w:r>
        <w:rPr>
          <w:rFonts w:hint="eastAsia"/>
          <w:i/>
          <w:iCs/>
          <w:lang w:val="en-US" w:eastAsia="zh-CN"/>
        </w:rPr>
        <w:t>Definitions</w:t>
      </w:r>
    </w:p>
    <w:p>
      <w:pPr>
        <w:overflowPunct w:val="0"/>
        <w:autoSpaceDE w:val="0"/>
        <w:autoSpaceDN w:val="0"/>
        <w:adjustRightInd w:val="0"/>
        <w:ind w:leftChars="100"/>
        <w:textAlignment w:val="baseline"/>
        <w:rPr>
          <w:rFonts w:hint="eastAsia" w:eastAsia="宋体"/>
          <w:i/>
          <w:iCs/>
          <w:lang w:val="en-US" w:eastAsia="zh-CN"/>
        </w:rPr>
      </w:pPr>
      <w:r>
        <w:rPr>
          <w:rFonts w:eastAsia="宋体"/>
          <w:b/>
          <w:i/>
          <w:iCs/>
          <w:lang w:val="en-US" w:eastAsia="zh-CN"/>
        </w:rPr>
        <w:t xml:space="preserve">Standalone IMS Data Channel Session: </w:t>
      </w:r>
      <w:r>
        <w:rPr>
          <w:rFonts w:hint="eastAsia" w:eastAsia="宋体"/>
          <w:i/>
          <w:iCs/>
          <w:highlight w:val="lightGray"/>
          <w:lang w:val="en-US" w:eastAsia="zh-CN"/>
        </w:rPr>
        <w:t>An IMS session with only data channel media component(s)</w:t>
      </w:r>
      <w:r>
        <w:rPr>
          <w:i/>
          <w:iCs/>
          <w:highlight w:val="lightGray"/>
          <w:lang w:val="en-US" w:eastAsia="zh-CN" w:bidi="ar"/>
        </w:rPr>
        <w:t xml:space="preserve"> </w:t>
      </w:r>
      <w:r>
        <w:rPr>
          <w:rFonts w:hint="eastAsia" w:eastAsia="宋体"/>
          <w:i/>
          <w:iCs/>
          <w:highlight w:val="lightGray"/>
          <w:lang w:val="en-US" w:eastAsia="zh-CN"/>
        </w:rPr>
        <w:t>defined in TS 26.114 [76]</w:t>
      </w:r>
      <w:r>
        <w:rPr>
          <w:i/>
          <w:iCs/>
          <w:highlight w:val="lightGray"/>
          <w:lang w:val="en-US" w:eastAsia="zh-CN" w:bidi="ar"/>
        </w:rPr>
        <w:t xml:space="preserve"> without accompanying audio/video/messaging media</w:t>
      </w:r>
      <w:r>
        <w:rPr>
          <w:rFonts w:hint="eastAsia" w:eastAsia="宋体"/>
          <w:i/>
          <w:iCs/>
          <w:lang w:val="en-US" w:eastAsia="zh-CN"/>
        </w:rPr>
        <w:t>.</w:t>
      </w:r>
    </w:p>
    <w:p>
      <w:pPr>
        <w:overflowPunct w:val="0"/>
        <w:autoSpaceDE w:val="0"/>
        <w:autoSpaceDN w:val="0"/>
        <w:adjustRightInd w:val="0"/>
        <w:ind w:leftChars="100"/>
        <w:textAlignment w:val="baseline"/>
        <w:rPr>
          <w:rFonts w:hint="eastAsia" w:eastAsia="宋体"/>
          <w:i/>
          <w:iCs/>
          <w:lang w:val="en-US" w:eastAsia="zh-CN"/>
        </w:rPr>
      </w:pPr>
    </w:p>
    <w:p>
      <w:pPr>
        <w:spacing w:after="180"/>
        <w:rPr>
          <w:rFonts w:hint="eastAsia"/>
          <w:i/>
          <w:iCs/>
          <w:lang w:val="en-US" w:eastAsia="en-GB"/>
        </w:rPr>
      </w:pPr>
      <w:r>
        <w:rPr>
          <w:rFonts w:hint="eastAsia"/>
          <w:i/>
          <w:iCs/>
          <w:lang w:val="en-US" w:eastAsia="en-GB"/>
        </w:rPr>
        <w:t>AC.X</w:t>
      </w:r>
      <w:r>
        <w:rPr>
          <w:rFonts w:hint="eastAsia"/>
          <w:i/>
          <w:iCs/>
          <w:lang w:val="en-US" w:eastAsia="en-GB"/>
        </w:rPr>
        <w:tab/>
      </w:r>
      <w:r>
        <w:rPr>
          <w:rFonts w:hint="eastAsia"/>
          <w:i/>
          <w:iCs/>
          <w:lang w:val="en-US" w:eastAsia="en-GB"/>
        </w:rPr>
        <w:t>Standalone IMS Data Channel Sessions</w:t>
      </w:r>
    </w:p>
    <w:p>
      <w:pPr>
        <w:spacing w:after="180"/>
        <w:rPr>
          <w:rFonts w:hint="eastAsia"/>
          <w:i/>
          <w:iCs/>
          <w:lang w:val="en-US" w:eastAsia="zh-CN"/>
        </w:rPr>
      </w:pPr>
      <w:r>
        <w:rPr>
          <w:rFonts w:hint="eastAsia"/>
          <w:i/>
          <w:iCs/>
          <w:lang w:val="en-US" w:eastAsia="en-GB"/>
        </w:rPr>
        <w:t>AC.X.1</w:t>
      </w:r>
      <w:r>
        <w:rPr>
          <w:rFonts w:hint="eastAsia"/>
          <w:i/>
          <w:iCs/>
          <w:lang w:val="en-US" w:eastAsia="en-GB"/>
        </w:rPr>
        <w:tab/>
      </w:r>
      <w:r>
        <w:rPr>
          <w:rFonts w:hint="eastAsia"/>
          <w:i/>
          <w:iCs/>
          <w:lang w:val="en-US" w:eastAsia="en-GB"/>
        </w:rPr>
        <w:t>General</w:t>
      </w:r>
    </w:p>
    <w:p>
      <w:pPr>
        <w:spacing w:after="180"/>
        <w:rPr>
          <w:rFonts w:hint="default"/>
          <w:i/>
          <w:iCs/>
          <w:lang w:val="en-US" w:eastAsia="zh-CN"/>
        </w:rPr>
      </w:pPr>
      <w:r>
        <w:rPr>
          <w:rFonts w:hint="eastAsia"/>
          <w:i/>
          <w:iCs/>
          <w:lang w:val="en-US" w:eastAsia="zh-CN"/>
        </w:rPr>
        <w:t>.....</w:t>
      </w:r>
    </w:p>
    <w:p>
      <w:pPr>
        <w:spacing w:after="180"/>
        <w:rPr>
          <w:rFonts w:hint="eastAsia"/>
          <w:i/>
          <w:iCs/>
          <w:lang w:val="en-US" w:eastAsia="zh-CN"/>
        </w:rPr>
      </w:pPr>
      <w:r>
        <w:rPr>
          <w:rFonts w:hint="eastAsia"/>
          <w:i/>
          <w:iCs/>
          <w:lang w:val="en-US" w:eastAsia="zh-CN"/>
        </w:rPr>
        <w:t xml:space="preserve">When standalone IMS data channel session is allowed, based on operator policy, </w:t>
      </w:r>
      <w:r>
        <w:rPr>
          <w:rFonts w:hint="eastAsia"/>
          <w:i/>
          <w:iCs/>
          <w:highlight w:val="lightGray"/>
          <w:lang w:val="en-US" w:eastAsia="zh-CN"/>
        </w:rPr>
        <w:t>additional subscription information for standalone data channel service may be included in s</w:t>
      </w:r>
      <w:r>
        <w:rPr>
          <w:rFonts w:hint="eastAsia"/>
          <w:i/>
          <w:iCs/>
          <w:highlight w:val="lightGray"/>
          <w:lang w:val="en-US" w:eastAsia="en-GB"/>
        </w:rPr>
        <w:t>ervice subscription for IMS Data Channel</w:t>
      </w:r>
      <w:r>
        <w:rPr>
          <w:rFonts w:hint="eastAsia"/>
          <w:i/>
          <w:iCs/>
          <w:highlight w:val="lightGray"/>
          <w:lang w:val="en-US" w:eastAsia="zh-CN"/>
        </w:rPr>
        <w:t xml:space="preserve"> </w:t>
      </w:r>
      <w:r>
        <w:rPr>
          <w:rFonts w:hint="eastAsia"/>
          <w:i/>
          <w:iCs/>
          <w:lang w:val="en-US" w:eastAsia="zh-CN"/>
        </w:rPr>
        <w:t>to be used by the IMS AS to determine whether to accept a standalone IMS data channel session.</w:t>
      </w:r>
    </w:p>
    <w:p>
      <w:pPr>
        <w:spacing w:after="180"/>
        <w:rPr>
          <w:rFonts w:hint="eastAsia"/>
          <w:i/>
          <w:iCs/>
          <w:lang w:val="en-US" w:eastAsia="zh-CN"/>
        </w:rPr>
      </w:pPr>
      <w:r>
        <w:rPr>
          <w:rFonts w:hint="eastAsia"/>
          <w:i/>
          <w:iCs/>
          <w:lang w:val="en-US" w:eastAsia="zh-CN"/>
        </w:rPr>
        <w:t>When subscription to standalone IMS data channel session is needed, and if a UE that has not subscribed to standalone IMS data channel session establishes a standalone IMS data channel session, the IMS AS shall reject the session establishment.</w:t>
      </w:r>
    </w:p>
    <w:p>
      <w:pPr>
        <w:spacing w:after="180"/>
        <w:rPr>
          <w:rFonts w:hint="eastAsia"/>
          <w:i/>
          <w:iCs/>
          <w:lang w:val="en-US" w:eastAsia="zh-CN"/>
        </w:rPr>
      </w:pPr>
      <w:r>
        <w:rPr>
          <w:rFonts w:hint="eastAsia"/>
          <w:i/>
          <w:iCs/>
          <w:lang w:val="en-US" w:eastAsia="zh-CN"/>
        </w:rPr>
        <w:t>.....</w:t>
      </w:r>
    </w:p>
    <w:p>
      <w:pPr>
        <w:spacing w:after="180"/>
        <w:rPr>
          <w:rFonts w:hint="eastAsia"/>
          <w:i/>
          <w:iCs/>
          <w:lang w:val="en-US" w:eastAsia="en-GB"/>
        </w:rPr>
      </w:pPr>
      <w:r>
        <w:rPr>
          <w:rFonts w:hint="eastAsia"/>
          <w:i/>
          <w:iCs/>
          <w:lang w:val="en-US" w:eastAsia="en-GB"/>
        </w:rPr>
        <w:t xml:space="preserve">AC.X.2.4 </w:t>
      </w:r>
      <w:r>
        <w:rPr>
          <w:rFonts w:hint="eastAsia"/>
          <w:i/>
          <w:iCs/>
          <w:highlight w:val="lightGray"/>
          <w:lang w:val="en-US" w:eastAsia="en-GB"/>
        </w:rPr>
        <w:t>Adding MMTel Media to Standalone IMS Data Channel Session</w:t>
      </w:r>
    </w:p>
    <w:p>
      <w:pPr>
        <w:spacing w:after="180"/>
        <w:rPr>
          <w:rFonts w:hint="eastAsia"/>
          <w:i/>
          <w:iCs/>
          <w:highlight w:val="lightGray"/>
          <w:lang w:val="en-US" w:eastAsia="en-GB"/>
        </w:rPr>
      </w:pPr>
      <w:r>
        <w:rPr>
          <w:rFonts w:hint="eastAsia"/>
          <w:i/>
          <w:iCs/>
          <w:lang w:val="en-US" w:eastAsia="en-GB"/>
        </w:rPr>
        <w:t xml:space="preserve">AC.X.2.5 </w:t>
      </w:r>
      <w:r>
        <w:rPr>
          <w:rFonts w:hint="eastAsia"/>
          <w:i/>
          <w:iCs/>
          <w:highlight w:val="lightGray"/>
          <w:lang w:val="en-US" w:eastAsia="en-GB"/>
        </w:rPr>
        <w:t>Removing MMTel Media from IMS Data Channel Session</w:t>
      </w:r>
    </w:p>
    <w:p>
      <w:pPr>
        <w:rPr>
          <w:lang w:eastAsia="en-GB"/>
        </w:rPr>
      </w:pPr>
    </w:p>
    <w:p>
      <w:pPr>
        <w:spacing w:after="180"/>
        <w:rPr>
          <w:rFonts w:hint="default"/>
          <w:i/>
          <w:iCs/>
          <w:lang w:val="en-US" w:eastAsia="zh-CN"/>
        </w:rPr>
      </w:pPr>
    </w:p>
    <w:p>
      <w:pPr>
        <w:spacing w:after="120"/>
        <w:outlineLvl w:val="9"/>
        <w:rPr>
          <w:rFonts w:hint="default" w:eastAsia="宋体"/>
          <w:u w:val="single"/>
          <w:lang w:val="en-US" w:eastAsia="zh-CN"/>
        </w:rPr>
      </w:pPr>
      <w:r>
        <w:rPr>
          <w:rFonts w:hint="eastAsia" w:ascii="Arial" w:hAnsi="Arial" w:eastAsia="宋体" w:cs="Times New Roman"/>
          <w:b/>
          <w:u w:val="single"/>
          <w:lang w:val="en-US" w:eastAsia="zh-CN" w:bidi="ar-SA"/>
        </w:rPr>
        <w:t xml:space="preserve">Observation#1: </w:t>
      </w:r>
      <w:r>
        <w:rPr>
          <w:rFonts w:hint="eastAsia" w:eastAsia="宋体"/>
          <w:u w:val="single"/>
          <w:lang w:val="en-US" w:eastAsia="zh-CN"/>
        </w:rPr>
        <w:t>Standalone IMS Data Channel Session is different from MMTel session with IMS data channel defined in R18, but it is still an MMTel session. The principle of MMTel session procedures applies.</w:t>
      </w:r>
    </w:p>
    <w:p>
      <w:pPr>
        <w:spacing w:after="180"/>
        <w:rPr>
          <w:rFonts w:hint="eastAsia"/>
          <w:b/>
          <w:bCs/>
          <w:lang w:val="en-US" w:eastAsia="zh-CN"/>
        </w:rPr>
      </w:pPr>
    </w:p>
    <w:p>
      <w:pPr>
        <w:spacing w:after="120"/>
        <w:outlineLvl w:val="9"/>
        <w:rPr>
          <w:rFonts w:ascii="Arial" w:hAnsi="Arial" w:eastAsia="Times New Roman" w:cs="Times New Roman"/>
          <w:b/>
          <w:lang w:val="en-US" w:eastAsia="en-US" w:bidi="ar-SA"/>
        </w:rPr>
      </w:pPr>
      <w:r>
        <w:rPr>
          <w:rFonts w:ascii="Arial" w:hAnsi="Arial" w:eastAsia="Times New Roman" w:cs="Times New Roman"/>
          <w:b/>
          <w:lang w:val="en-US" w:eastAsia="en-US" w:bidi="ar-SA"/>
        </w:rPr>
        <w:br w:type="page"/>
      </w:r>
    </w:p>
    <w:p>
      <w:pPr>
        <w:spacing w:after="120"/>
        <w:outlineLvl w:val="1"/>
        <w:rPr>
          <w:rFonts w:hint="default" w:ascii="Arial" w:hAnsi="Arial" w:eastAsia="宋体" w:cs="Times New Roman"/>
          <w:b/>
          <w:lang w:val="en-US" w:eastAsia="zh-CN" w:bidi="ar-SA"/>
        </w:rPr>
      </w:pPr>
      <w:r>
        <w:rPr>
          <w:rFonts w:hint="eastAsia" w:ascii="Arial" w:hAnsi="Arial" w:eastAsia="宋体" w:cs="Times New Roman"/>
          <w:b/>
          <w:lang w:val="en-US" w:eastAsia="zh-CN" w:bidi="ar-SA"/>
        </w:rPr>
        <w:t>2.2 The analysis on the general requirement of KI#6 according to stage 2 normative work</w:t>
      </w:r>
    </w:p>
    <w:p>
      <w:pPr>
        <w:spacing w:after="120"/>
        <w:outlineLvl w:val="9"/>
        <w:rPr>
          <w:rFonts w:ascii="Arial" w:hAnsi="Arial" w:eastAsia="Times New Roman" w:cs="Times New Roman"/>
          <w:b/>
          <w:lang w:val="en-US" w:eastAsia="en-US" w:bidi="ar-SA"/>
        </w:rPr>
      </w:pPr>
    </w:p>
    <w:tbl>
      <w:tblPr>
        <w:tblStyle w:val="14"/>
        <w:tblW w:w="14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4117"/>
        <w:gridCol w:w="4328"/>
        <w:gridCol w:w="2138"/>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 w:type="dxa"/>
          </w:tcPr>
          <w:p>
            <w:pPr>
              <w:widowControl w:val="0"/>
              <w:spacing w:after="180"/>
              <w:jc w:val="both"/>
              <w:rPr>
                <w:rFonts w:hint="default"/>
                <w:lang w:val="en-US" w:eastAsia="zh-CN"/>
              </w:rPr>
            </w:pPr>
          </w:p>
        </w:tc>
        <w:tc>
          <w:tcPr>
            <w:tcW w:w="4117" w:type="dxa"/>
          </w:tcPr>
          <w:p>
            <w:pPr>
              <w:widowControl w:val="0"/>
              <w:spacing w:after="180"/>
              <w:jc w:val="both"/>
              <w:rPr>
                <w:rFonts w:hint="default" w:eastAsia="宋体"/>
                <w:b/>
                <w:bCs/>
                <w:lang w:val="en-US" w:eastAsia="zh-CN"/>
              </w:rPr>
            </w:pPr>
            <w:r>
              <w:rPr>
                <w:rFonts w:hint="eastAsia" w:eastAsia="宋体"/>
                <w:b/>
                <w:bCs/>
                <w:lang w:val="en-US" w:eastAsia="zh-CN"/>
              </w:rPr>
              <w:t>Requirement of the UE</w:t>
            </w:r>
          </w:p>
        </w:tc>
        <w:tc>
          <w:tcPr>
            <w:tcW w:w="4328" w:type="dxa"/>
          </w:tcPr>
          <w:p>
            <w:pPr>
              <w:widowControl w:val="0"/>
              <w:spacing w:after="180"/>
              <w:jc w:val="both"/>
              <w:rPr>
                <w:rFonts w:hint="default"/>
                <w:b/>
                <w:bCs/>
                <w:lang w:val="en-US" w:eastAsia="en-US"/>
              </w:rPr>
            </w:pPr>
            <w:r>
              <w:rPr>
                <w:rFonts w:hint="eastAsia" w:eastAsia="宋体"/>
                <w:b/>
                <w:bCs/>
                <w:lang w:val="en-US" w:eastAsia="zh-CN"/>
              </w:rPr>
              <w:t>Requirement of the IMS AS</w:t>
            </w:r>
          </w:p>
        </w:tc>
        <w:tc>
          <w:tcPr>
            <w:tcW w:w="2138" w:type="dxa"/>
          </w:tcPr>
          <w:p>
            <w:pPr>
              <w:widowControl w:val="0"/>
              <w:spacing w:after="180"/>
              <w:jc w:val="both"/>
              <w:rPr>
                <w:b/>
                <w:bCs/>
                <w:lang w:val="en-US" w:eastAsia="en-US"/>
              </w:rPr>
            </w:pPr>
            <w:r>
              <w:rPr>
                <w:rFonts w:hint="eastAsia"/>
                <w:b/>
                <w:bCs/>
                <w:lang w:val="en-US" w:eastAsia="zh-CN"/>
              </w:rPr>
              <w:t>DC can be established</w:t>
            </w:r>
          </w:p>
        </w:tc>
        <w:tc>
          <w:tcPr>
            <w:tcW w:w="2770" w:type="dxa"/>
          </w:tcPr>
          <w:p>
            <w:pPr>
              <w:widowControl w:val="0"/>
              <w:spacing w:after="180"/>
              <w:jc w:val="both"/>
              <w:rPr>
                <w:rFonts w:hint="default"/>
                <w:b/>
                <w:bCs/>
                <w:lang w:val="en-US" w:eastAsia="zh-CN"/>
              </w:rPr>
            </w:pPr>
            <w:r>
              <w:rPr>
                <w:rFonts w:hint="eastAsia"/>
                <w:b/>
                <w:bCs/>
                <w:lang w:val="en-US" w:eastAsia="zh-CN"/>
              </w:rPr>
              <w:t>Standalone IMS Data Channel Session 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 w:type="dxa"/>
          </w:tcPr>
          <w:p>
            <w:pPr>
              <w:widowControl w:val="0"/>
              <w:spacing w:after="180"/>
              <w:jc w:val="both"/>
              <w:rPr>
                <w:rFonts w:hint="eastAsia" w:eastAsia="宋体"/>
                <w:lang w:val="en-US" w:eastAsia="zh-CN"/>
              </w:rPr>
            </w:pPr>
            <w:r>
              <w:rPr>
                <w:rFonts w:hint="eastAsia" w:eastAsia="宋体"/>
                <w:lang w:val="en-US" w:eastAsia="zh-CN"/>
              </w:rPr>
              <w:t>TS 23.228CR1422</w:t>
            </w:r>
          </w:p>
          <w:p>
            <w:pPr>
              <w:widowControl w:val="0"/>
              <w:spacing w:after="180"/>
              <w:jc w:val="both"/>
              <w:rPr>
                <w:rFonts w:hint="default"/>
                <w:lang w:val="en-US" w:eastAsia="zh-CN"/>
              </w:rPr>
            </w:pPr>
            <w:r>
              <w:rPr>
                <w:rFonts w:hint="eastAsia" w:eastAsia="宋体"/>
                <w:lang w:val="en-US" w:eastAsia="zh-CN"/>
              </w:rPr>
              <w:t>AC.X.1</w:t>
            </w:r>
          </w:p>
        </w:tc>
        <w:tc>
          <w:tcPr>
            <w:tcW w:w="4117" w:type="dxa"/>
          </w:tcPr>
          <w:p>
            <w:pPr>
              <w:widowControl w:val="0"/>
              <w:spacing w:after="180"/>
              <w:jc w:val="both"/>
              <w:rPr>
                <w:rFonts w:hint="default" w:eastAsia="Malgun Gothic"/>
                <w:highlight w:val="lightGray"/>
                <w:lang w:val="en-US" w:eastAsia="zh-CN"/>
              </w:rPr>
            </w:pPr>
            <w:r>
              <w:rPr>
                <w:rFonts w:hint="default" w:eastAsia="Malgun Gothic"/>
                <w:lang w:val="en-US" w:eastAsia="zh-CN"/>
              </w:rPr>
              <w:t xml:space="preserve">When standalone IMS data channel session is supported, the UE can also establish standalone IMS data channel session </w:t>
            </w:r>
            <w:r>
              <w:rPr>
                <w:rFonts w:hint="default" w:eastAsia="Malgun Gothic"/>
                <w:highlight w:val="none"/>
                <w:lang w:val="en-US" w:eastAsia="zh-CN"/>
              </w:rPr>
              <w:t xml:space="preserve">with </w:t>
            </w:r>
            <w:r>
              <w:rPr>
                <w:rFonts w:hint="default" w:eastAsia="Malgun Gothic"/>
                <w:highlight w:val="lightGray"/>
                <w:lang w:val="en-US" w:eastAsia="zh-CN"/>
              </w:rPr>
              <w:t>only bootstrap DC</w:t>
            </w:r>
            <w:r>
              <w:rPr>
                <w:rFonts w:hint="default" w:eastAsia="Malgun Gothic"/>
                <w:lang w:val="en-US" w:eastAsia="zh-CN"/>
              </w:rPr>
              <w:t xml:space="preserve">, or </w:t>
            </w:r>
            <w:r>
              <w:rPr>
                <w:rFonts w:hint="default" w:eastAsia="Malgun Gothic"/>
                <w:highlight w:val="none"/>
                <w:lang w:val="en-US" w:eastAsia="zh-CN"/>
              </w:rPr>
              <w:t xml:space="preserve">with </w:t>
            </w:r>
            <w:r>
              <w:rPr>
                <w:rFonts w:hint="default" w:eastAsia="Malgun Gothic"/>
                <w:highlight w:val="lightGray"/>
                <w:lang w:val="en-US" w:eastAsia="zh-CN"/>
              </w:rPr>
              <w:t>combination of standalone bootstrap DC and application DC</w:t>
            </w:r>
            <w:r>
              <w:rPr>
                <w:rFonts w:hint="default" w:eastAsia="Malgun Gothic"/>
                <w:lang w:val="en-US" w:eastAsia="zh-CN"/>
              </w:rPr>
              <w:t xml:space="preserve">, or </w:t>
            </w:r>
            <w:r>
              <w:rPr>
                <w:rFonts w:hint="default" w:eastAsia="Malgun Gothic"/>
                <w:highlight w:val="none"/>
                <w:lang w:val="en-US" w:eastAsia="zh-CN"/>
              </w:rPr>
              <w:t xml:space="preserve">update standalone IMS data channel session with bootstrap DC by </w:t>
            </w:r>
            <w:r>
              <w:rPr>
                <w:rFonts w:hint="default" w:eastAsia="Malgun Gothic"/>
                <w:highlight w:val="lightGray"/>
                <w:lang w:val="en-US" w:eastAsia="zh-CN"/>
              </w:rPr>
              <w:t>adding application DC to the session.</w:t>
            </w:r>
          </w:p>
          <w:p>
            <w:pPr>
              <w:widowControl w:val="0"/>
              <w:spacing w:after="180"/>
              <w:jc w:val="both"/>
              <w:rPr>
                <w:rFonts w:hint="default" w:eastAsia="Malgun Gothic"/>
                <w:highlight w:val="lightGray"/>
                <w:lang w:val="en-US" w:eastAsia="zh-CN"/>
              </w:rPr>
            </w:pPr>
          </w:p>
          <w:p>
            <w:pPr>
              <w:widowControl w:val="0"/>
              <w:spacing w:after="180"/>
              <w:jc w:val="both"/>
              <w:rPr>
                <w:rFonts w:hint="default" w:eastAsia="Malgun Gothic"/>
                <w:highlight w:val="lightGray"/>
                <w:lang w:val="en-US" w:eastAsia="zh-CN"/>
              </w:rPr>
            </w:pPr>
            <w:r>
              <w:rPr>
                <w:rFonts w:hint="eastAsia" w:eastAsia="Malgun Gothic"/>
                <w:highlight w:val="none"/>
                <w:lang w:val="en-US" w:eastAsia="zh-CN"/>
              </w:rPr>
              <w:t>SIP session timer in IMS</w:t>
            </w:r>
          </w:p>
        </w:tc>
        <w:tc>
          <w:tcPr>
            <w:tcW w:w="4328" w:type="dxa"/>
          </w:tcPr>
          <w:p>
            <w:pPr>
              <w:widowControl w:val="0"/>
              <w:spacing w:after="180"/>
              <w:jc w:val="both"/>
              <w:rPr>
                <w:rFonts w:hint="eastAsia"/>
                <w:lang w:val="en-US" w:eastAsia="en-US"/>
              </w:rPr>
            </w:pPr>
            <w:r>
              <w:rPr>
                <w:rFonts w:hint="eastAsia"/>
                <w:highlight w:val="none"/>
                <w:lang w:val="en-US" w:eastAsia="en-US"/>
              </w:rPr>
              <w:t>When standalone IMS data channel session is allowed,</w:t>
            </w:r>
            <w:r>
              <w:rPr>
                <w:rFonts w:hint="eastAsia"/>
                <w:lang w:val="en-US" w:eastAsia="en-US"/>
              </w:rPr>
              <w:t xml:space="preserve"> based on operator policy,</w:t>
            </w:r>
            <w:r>
              <w:rPr>
                <w:rFonts w:hint="eastAsia"/>
                <w:highlight w:val="lightGray"/>
                <w:lang w:val="en-US" w:eastAsia="en-US"/>
              </w:rPr>
              <w:t xml:space="preserve"> additional subscription information for standalone data channel service may be included in service subscription for IMS Data Channel to be used by the IMS AS to determine whether to accept a standalone IMS data channel session</w:t>
            </w:r>
            <w:r>
              <w:rPr>
                <w:rFonts w:hint="eastAsia"/>
                <w:lang w:val="en-US" w:eastAsia="en-US"/>
              </w:rPr>
              <w:t>.</w:t>
            </w:r>
          </w:p>
          <w:p>
            <w:pPr>
              <w:widowControl w:val="0"/>
              <w:spacing w:after="180"/>
              <w:jc w:val="both"/>
              <w:rPr>
                <w:rFonts w:hint="eastAsia"/>
                <w:lang w:val="en-US" w:eastAsia="en-US"/>
              </w:rPr>
            </w:pPr>
            <w:r>
              <w:rPr>
                <w:rFonts w:hint="eastAsia"/>
                <w:lang w:val="en-US" w:eastAsia="en-US"/>
              </w:rPr>
              <w:t>When subscription to standalone IMS data channel session is needed, and if a UE that has not subscribed to standalone IMS data channel session establishes a standalone IMS data channel session, the IMS AS shall reject the session establishment.</w:t>
            </w:r>
          </w:p>
          <w:p>
            <w:pPr>
              <w:widowControl w:val="0"/>
              <w:spacing w:after="180"/>
              <w:jc w:val="both"/>
              <w:rPr>
                <w:rFonts w:hint="eastAsia"/>
                <w:lang w:val="en-US" w:eastAsia="en-US"/>
              </w:rPr>
            </w:pPr>
          </w:p>
          <w:p>
            <w:pPr>
              <w:widowControl w:val="0"/>
              <w:spacing w:after="180"/>
              <w:jc w:val="both"/>
              <w:rPr>
                <w:rFonts w:hint="eastAsia"/>
                <w:lang w:val="en-US" w:eastAsia="en-US"/>
              </w:rPr>
            </w:pPr>
            <w:r>
              <w:rPr>
                <w:rFonts w:hint="eastAsia" w:eastAsia="Malgun Gothic"/>
                <w:highlight w:val="none"/>
                <w:lang w:val="en-US" w:eastAsia="zh-CN"/>
              </w:rPr>
              <w:t>SIP session timer in IMS</w:t>
            </w:r>
          </w:p>
        </w:tc>
        <w:tc>
          <w:tcPr>
            <w:tcW w:w="2138" w:type="dxa"/>
          </w:tcPr>
          <w:p>
            <w:pPr>
              <w:widowControl w:val="0"/>
              <w:spacing w:after="180"/>
              <w:jc w:val="both"/>
              <w:rPr>
                <w:rFonts w:hint="eastAsia"/>
                <w:lang w:val="en-US" w:eastAsia="zh-CN"/>
              </w:rPr>
            </w:pPr>
            <w:r>
              <w:rPr>
                <w:rFonts w:hint="eastAsia"/>
                <w:lang w:val="en-US" w:eastAsia="zh-CN"/>
              </w:rPr>
              <w:t>1.Only Standalone BDC</w:t>
            </w:r>
          </w:p>
          <w:p>
            <w:pPr>
              <w:widowControl w:val="0"/>
              <w:spacing w:after="180"/>
              <w:jc w:val="both"/>
              <w:rPr>
                <w:rFonts w:hint="eastAsia" w:eastAsia="Malgun Gothic"/>
                <w:lang w:val="en-US" w:eastAsia="zh-CN"/>
              </w:rPr>
            </w:pPr>
            <w:r>
              <w:rPr>
                <w:rFonts w:hint="eastAsia"/>
                <w:lang w:val="en-US" w:eastAsia="zh-CN"/>
              </w:rPr>
              <w:t>2.C</w:t>
            </w:r>
            <w:r>
              <w:rPr>
                <w:rFonts w:hint="eastAsia" w:eastAsia="Malgun Gothic"/>
                <w:lang w:val="en-US" w:eastAsia="zh-CN"/>
              </w:rPr>
              <w:t>ombination of standalone bootstrap DC and application DC</w:t>
            </w:r>
          </w:p>
          <w:p>
            <w:pPr>
              <w:widowControl w:val="0"/>
              <w:spacing w:after="180"/>
              <w:jc w:val="both"/>
              <w:rPr>
                <w:rFonts w:hint="default"/>
                <w:lang w:val="en-US" w:eastAsia="en-US"/>
              </w:rPr>
            </w:pPr>
            <w:r>
              <w:rPr>
                <w:rFonts w:hint="eastAsia" w:eastAsia="Malgun Gothic"/>
                <w:lang w:val="en-US" w:eastAsia="zh-CN"/>
              </w:rPr>
              <w:t>3.ADC added to an IMS session with standalone BDC</w:t>
            </w:r>
          </w:p>
        </w:tc>
        <w:tc>
          <w:tcPr>
            <w:tcW w:w="2770" w:type="dxa"/>
          </w:tcPr>
          <w:p>
            <w:pPr>
              <w:widowControl w:val="0"/>
              <w:spacing w:after="180"/>
              <w:jc w:val="both"/>
              <w:rPr>
                <w:rFonts w:hint="default" w:eastAsia="Malgun Gothic"/>
                <w:highlight w:val="none"/>
                <w:lang w:val="en-US" w:eastAsia="zh-CN"/>
              </w:rPr>
            </w:pPr>
            <w:r>
              <w:rPr>
                <w:rFonts w:hint="default" w:eastAsia="Malgun Gothic"/>
                <w:highlight w:val="none"/>
                <w:lang w:val="en-US" w:eastAsia="zh-CN"/>
              </w:rPr>
              <w:t>Standalone IMS data channel sessions use SIP session timer as per RFC 4028 [x] to avoid hanging resources in the UE and the network. Usage of SIP session timer in IMS is specified in TS 24.229 [10a].</w:t>
            </w:r>
          </w:p>
          <w:p>
            <w:pPr>
              <w:widowControl w:val="0"/>
              <w:spacing w:after="180"/>
              <w:jc w:val="both"/>
              <w:rPr>
                <w:rFonts w:hint="eastAsia" w:eastAsia="Malgun Gothic"/>
                <w:lang w:val="en-US" w:eastAsia="zh-CN"/>
              </w:rPr>
            </w:pPr>
            <w:r>
              <w:rPr>
                <w:rFonts w:hint="default" w:eastAsia="Malgun Gothic"/>
                <w:highlight w:val="none"/>
                <w:lang w:val="en-US" w:eastAsia="zh-CN"/>
              </w:rPr>
              <w:t>The standalone IMS data channel session is terminated by the existing session release procedure specified in AC.7.6. The session release may be triggered by the expiry of the session timer or by sending a SIP BYE request.</w:t>
            </w:r>
          </w:p>
        </w:tc>
      </w:tr>
    </w:tbl>
    <w:p>
      <w:pPr>
        <w:spacing w:after="120"/>
        <w:outlineLvl w:val="9"/>
        <w:rPr>
          <w:rFonts w:ascii="Arial" w:hAnsi="Arial" w:eastAsia="Times New Roman" w:cs="Times New Roman"/>
          <w:b/>
          <w:lang w:val="en-US" w:eastAsia="en-US" w:bidi="ar-SA"/>
        </w:rPr>
      </w:pPr>
    </w:p>
    <w:p>
      <w:pPr>
        <w:spacing w:after="120"/>
        <w:outlineLvl w:val="9"/>
        <w:rPr>
          <w:rFonts w:ascii="Arial" w:hAnsi="Arial" w:eastAsia="Times New Roman" w:cs="Times New Roman"/>
          <w:b/>
          <w:lang w:val="en-US" w:eastAsia="en-US" w:bidi="ar-SA"/>
        </w:rPr>
      </w:pPr>
      <w:r>
        <w:rPr>
          <w:rFonts w:hint="eastAsia" w:ascii="Arial" w:hAnsi="Arial" w:eastAsia="宋体" w:cs="Times New Roman"/>
          <w:b/>
          <w:u w:val="single"/>
          <w:lang w:val="en-US" w:eastAsia="zh-CN" w:bidi="ar-SA"/>
        </w:rPr>
        <w:t xml:space="preserve">Observation#2: </w:t>
      </w:r>
      <w:r>
        <w:rPr>
          <w:rFonts w:hint="eastAsia" w:eastAsia="宋体"/>
          <w:u w:val="single"/>
          <w:lang w:val="en-US" w:eastAsia="zh-CN"/>
        </w:rPr>
        <w:t>The establishment of standalone IMS Data Channel Session is different from that of BDC setup along with MMTel session setup.</w:t>
      </w:r>
    </w:p>
    <w:p>
      <w:pPr>
        <w:spacing w:after="120"/>
        <w:outlineLvl w:val="9"/>
        <w:rPr>
          <w:rFonts w:ascii="Arial" w:hAnsi="Arial" w:eastAsia="Times New Roman" w:cs="Times New Roman"/>
          <w:b/>
          <w:lang w:val="en-US" w:eastAsia="en-US" w:bidi="ar-SA"/>
        </w:rPr>
      </w:pPr>
      <w:r>
        <w:rPr>
          <w:rFonts w:ascii="Arial" w:hAnsi="Arial" w:eastAsia="Times New Roman" w:cs="Times New Roman"/>
          <w:b/>
          <w:lang w:val="en-US" w:eastAsia="en-US" w:bidi="ar-SA"/>
        </w:rPr>
        <w:br w:type="page"/>
      </w:r>
    </w:p>
    <w:p>
      <w:pPr>
        <w:spacing w:after="120"/>
        <w:outlineLvl w:val="1"/>
        <w:rPr>
          <w:rFonts w:hint="eastAsia" w:ascii="Arial" w:hAnsi="Arial" w:eastAsia="宋体" w:cs="Times New Roman"/>
          <w:b/>
          <w:lang w:val="en-US" w:eastAsia="zh-CN" w:bidi="ar-SA"/>
        </w:rPr>
      </w:pPr>
      <w:r>
        <w:rPr>
          <w:rFonts w:ascii="Arial" w:hAnsi="Arial" w:eastAsia="Times New Roman" w:cs="Times New Roman"/>
          <w:b/>
          <w:lang w:val="en-US" w:eastAsia="en-US" w:bidi="ar-SA"/>
        </w:rPr>
        <w:t>2.</w:t>
      </w:r>
      <w:r>
        <w:rPr>
          <w:rFonts w:hint="eastAsia" w:ascii="Arial" w:hAnsi="Arial" w:eastAsia="宋体" w:cs="Times New Roman"/>
          <w:b/>
          <w:lang w:val="en-US" w:eastAsia="zh-CN" w:bidi="ar-SA"/>
        </w:rPr>
        <w:t>3</w:t>
      </w:r>
      <w:r>
        <w:rPr>
          <w:rFonts w:ascii="Arial" w:hAnsi="Arial" w:eastAsia="Times New Roman" w:cs="Times New Roman"/>
          <w:b/>
          <w:lang w:val="en-US" w:eastAsia="en-US" w:bidi="ar-SA"/>
        </w:rPr>
        <w:t xml:space="preserve"> </w:t>
      </w:r>
      <w:r>
        <w:rPr>
          <w:rFonts w:hint="eastAsia" w:ascii="Arial" w:hAnsi="Arial" w:eastAsia="宋体" w:cs="Times New Roman"/>
          <w:b/>
          <w:lang w:val="en-US" w:eastAsia="zh-CN" w:bidi="ar-SA"/>
        </w:rPr>
        <w:t>The analysis on the scenarios of KI#6 according to stage 2 normative work</w:t>
      </w:r>
    </w:p>
    <w:p>
      <w:pPr>
        <w:spacing w:after="120"/>
        <w:outlineLvl w:val="9"/>
        <w:rPr>
          <w:rFonts w:hint="default" w:ascii="Arial" w:hAnsi="Arial" w:eastAsia="宋体" w:cs="Times New Roman"/>
          <w:b/>
          <w:lang w:val="en-US" w:eastAsia="zh-CN" w:bidi="ar-SA"/>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5"/>
        <w:gridCol w:w="1384"/>
        <w:gridCol w:w="2908"/>
        <w:gridCol w:w="3016"/>
        <w:gridCol w:w="2892"/>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5" w:type="dxa"/>
          </w:tcPr>
          <w:p>
            <w:pPr>
              <w:widowControl w:val="0"/>
              <w:spacing w:after="180"/>
              <w:jc w:val="both"/>
              <w:rPr>
                <w:rFonts w:hint="eastAsia" w:eastAsia="宋体"/>
                <w:b/>
                <w:bCs/>
                <w:lang w:val="en-US" w:eastAsia="zh-CN"/>
              </w:rPr>
            </w:pPr>
            <w:r>
              <w:rPr>
                <w:rFonts w:hint="eastAsia" w:eastAsia="宋体"/>
                <w:b/>
                <w:bCs/>
                <w:lang w:val="en-US" w:eastAsia="zh-CN"/>
              </w:rPr>
              <w:t>TS 23.228CR1422</w:t>
            </w:r>
          </w:p>
          <w:p>
            <w:pPr>
              <w:widowControl w:val="0"/>
              <w:spacing w:after="180"/>
              <w:jc w:val="both"/>
              <w:rPr>
                <w:rFonts w:hint="default" w:eastAsia="宋体"/>
                <w:b/>
                <w:bCs/>
                <w:lang w:val="en-US" w:eastAsia="zh-CN"/>
              </w:rPr>
            </w:pPr>
            <w:r>
              <w:rPr>
                <w:rFonts w:hint="eastAsia" w:eastAsia="宋体"/>
                <w:b/>
                <w:bCs/>
                <w:lang w:val="en-US" w:eastAsia="zh-CN"/>
              </w:rPr>
              <w:t xml:space="preserve">Procedures </w:t>
            </w:r>
          </w:p>
        </w:tc>
        <w:tc>
          <w:tcPr>
            <w:tcW w:w="1384" w:type="dxa"/>
          </w:tcPr>
          <w:p>
            <w:pPr>
              <w:widowControl w:val="0"/>
              <w:spacing w:after="180"/>
              <w:jc w:val="both"/>
              <w:rPr>
                <w:rFonts w:hint="default"/>
                <w:b/>
                <w:bCs/>
                <w:lang w:val="en-US" w:eastAsia="zh-CN"/>
              </w:rPr>
            </w:pPr>
            <w:r>
              <w:rPr>
                <w:rFonts w:hint="eastAsia"/>
                <w:b/>
                <w:bCs/>
                <w:lang w:val="en-US" w:eastAsia="zh-CN"/>
              </w:rPr>
              <w:t>Related IMS session procedure</w:t>
            </w:r>
          </w:p>
        </w:tc>
        <w:tc>
          <w:tcPr>
            <w:tcW w:w="2908" w:type="dxa"/>
          </w:tcPr>
          <w:p>
            <w:pPr>
              <w:widowControl w:val="0"/>
              <w:spacing w:after="180"/>
              <w:jc w:val="both"/>
              <w:rPr>
                <w:rFonts w:hint="default"/>
                <w:b/>
                <w:bCs/>
                <w:lang w:val="en-US" w:eastAsia="zh-CN"/>
              </w:rPr>
            </w:pPr>
            <w:r>
              <w:rPr>
                <w:rFonts w:hint="eastAsia"/>
                <w:b/>
                <w:bCs/>
                <w:lang w:val="en-US" w:eastAsia="zh-CN"/>
              </w:rPr>
              <w:t>Originating UE</w:t>
            </w:r>
          </w:p>
        </w:tc>
        <w:tc>
          <w:tcPr>
            <w:tcW w:w="3016" w:type="dxa"/>
          </w:tcPr>
          <w:p>
            <w:pPr>
              <w:widowControl w:val="0"/>
              <w:spacing w:after="180"/>
              <w:jc w:val="both"/>
              <w:rPr>
                <w:rFonts w:hint="default"/>
                <w:b/>
                <w:bCs/>
                <w:lang w:val="en-US" w:eastAsia="zh-CN"/>
              </w:rPr>
            </w:pPr>
            <w:r>
              <w:rPr>
                <w:rFonts w:hint="eastAsia"/>
                <w:b/>
                <w:bCs/>
                <w:lang w:val="en-US" w:eastAsia="zh-CN"/>
              </w:rPr>
              <w:t>Originating IMS AS</w:t>
            </w:r>
          </w:p>
        </w:tc>
        <w:tc>
          <w:tcPr>
            <w:tcW w:w="2892" w:type="dxa"/>
          </w:tcPr>
          <w:p>
            <w:pPr>
              <w:widowControl w:val="0"/>
              <w:spacing w:after="180"/>
              <w:jc w:val="both"/>
              <w:rPr>
                <w:rFonts w:hint="default"/>
                <w:b/>
                <w:bCs/>
                <w:lang w:val="en-US" w:eastAsia="zh-CN"/>
              </w:rPr>
            </w:pPr>
            <w:r>
              <w:rPr>
                <w:rFonts w:hint="eastAsia"/>
                <w:b/>
                <w:bCs/>
                <w:lang w:val="en-US" w:eastAsia="zh-CN"/>
              </w:rPr>
              <w:t>Terminating IMS AS</w:t>
            </w:r>
          </w:p>
        </w:tc>
        <w:tc>
          <w:tcPr>
            <w:tcW w:w="2561" w:type="dxa"/>
          </w:tcPr>
          <w:p>
            <w:pPr>
              <w:widowControl w:val="0"/>
              <w:spacing w:after="180"/>
              <w:jc w:val="both"/>
              <w:rPr>
                <w:rFonts w:hint="default"/>
                <w:b/>
                <w:bCs/>
                <w:lang w:val="en-US" w:eastAsia="zh-CN"/>
              </w:rPr>
            </w:pPr>
            <w:r>
              <w:rPr>
                <w:rFonts w:hint="eastAsia"/>
                <w:b/>
                <w:bCs/>
                <w:lang w:val="en-US" w:eastAsia="zh-CN"/>
              </w:rPr>
              <w:t>Terminating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5" w:type="dxa"/>
          </w:tcPr>
          <w:p>
            <w:pPr>
              <w:widowControl w:val="0"/>
              <w:spacing w:after="180"/>
              <w:jc w:val="both"/>
              <w:rPr>
                <w:rFonts w:hint="eastAsia"/>
                <w:lang w:val="en-US" w:eastAsia="zh-CN"/>
              </w:rPr>
            </w:pPr>
            <w:r>
              <w:rPr>
                <w:rFonts w:hint="eastAsia"/>
                <w:lang w:val="en-US" w:eastAsia="zh-CN"/>
              </w:rPr>
              <w:t>AC.X.2.1</w:t>
            </w:r>
          </w:p>
          <w:p>
            <w:pPr>
              <w:widowControl w:val="0"/>
              <w:spacing w:after="180"/>
              <w:jc w:val="both"/>
              <w:rPr>
                <w:rFonts w:hint="default"/>
                <w:lang w:val="en-US" w:eastAsia="zh-CN"/>
              </w:rPr>
            </w:pPr>
            <w:r>
              <w:rPr>
                <w:rFonts w:hint="default"/>
                <w:lang w:val="en-US" w:eastAsia="zh-CN"/>
              </w:rPr>
              <w:t>Originating Standalone Bootstrap DC Setup using PSI</w:t>
            </w:r>
          </w:p>
        </w:tc>
        <w:tc>
          <w:tcPr>
            <w:tcW w:w="1384" w:type="dxa"/>
          </w:tcPr>
          <w:p>
            <w:pPr>
              <w:widowControl w:val="0"/>
              <w:spacing w:after="180"/>
              <w:jc w:val="both"/>
              <w:rPr>
                <w:rFonts w:hint="default"/>
                <w:color w:val="4472C4" w:themeColor="accent1"/>
                <w:lang w:val="en-US" w:eastAsia="en-US"/>
              </w:rPr>
            </w:pPr>
            <w:r>
              <w:rPr>
                <w:rFonts w:hint="eastAsia"/>
                <w:color w:val="4472C4" w:themeColor="accent1"/>
                <w:lang w:val="en-US" w:eastAsia="zh-CN"/>
              </w:rPr>
              <w:t>IMS session establishment</w:t>
            </w:r>
          </w:p>
        </w:tc>
        <w:tc>
          <w:tcPr>
            <w:tcW w:w="2908" w:type="dxa"/>
          </w:tcPr>
          <w:p>
            <w:pPr>
              <w:widowControl w:val="0"/>
              <w:numPr>
                <w:ilvl w:val="0"/>
                <w:numId w:val="0"/>
              </w:numPr>
              <w:spacing w:after="180"/>
              <w:jc w:val="both"/>
              <w:rPr>
                <w:rFonts w:hint="default" w:eastAsia="宋体"/>
                <w:lang w:val="en-US" w:eastAsia="zh-CN"/>
              </w:rPr>
            </w:pPr>
            <w:r>
              <w:rPr>
                <w:rFonts w:hint="eastAsia" w:eastAsia="宋体"/>
                <w:lang w:val="en-US" w:eastAsia="zh-CN"/>
              </w:rPr>
              <w:t>Originate local standalone IMS BDC setup using PSI</w:t>
            </w:r>
          </w:p>
          <w:p>
            <w:pPr>
              <w:widowControl w:val="0"/>
              <w:numPr>
                <w:ilvl w:val="0"/>
                <w:numId w:val="0"/>
              </w:numPr>
              <w:spacing w:after="180"/>
              <w:jc w:val="both"/>
              <w:rPr>
                <w:rFonts w:hint="eastAsia" w:eastAsia="宋体"/>
                <w:lang w:val="en-US" w:eastAsia="zh-CN"/>
              </w:rPr>
            </w:pPr>
          </w:p>
          <w:p>
            <w:pPr>
              <w:widowControl w:val="0"/>
              <w:numPr>
                <w:ilvl w:val="0"/>
                <w:numId w:val="1"/>
              </w:numPr>
              <w:spacing w:after="180"/>
              <w:jc w:val="both"/>
              <w:rPr>
                <w:rFonts w:hint="eastAsia" w:eastAsia="宋体"/>
                <w:lang w:val="en-US" w:eastAsia="zh-CN"/>
              </w:rPr>
            </w:pPr>
            <w:r>
              <w:rPr>
                <w:rFonts w:hint="eastAsia" w:eastAsia="宋体"/>
                <w:lang w:val="en-US" w:eastAsia="zh-CN"/>
              </w:rPr>
              <w:t>Initiate standalone IMS DC session by initial INVITE;</w:t>
            </w:r>
          </w:p>
          <w:p>
            <w:pPr>
              <w:widowControl w:val="0"/>
              <w:numPr>
                <w:ilvl w:val="0"/>
                <w:numId w:val="1"/>
              </w:numPr>
              <w:spacing w:after="180"/>
              <w:ind w:left="0" w:leftChars="0" w:firstLine="0" w:firstLineChars="0"/>
              <w:jc w:val="both"/>
              <w:rPr>
                <w:rFonts w:hint="default" w:eastAsia="宋体"/>
                <w:lang w:val="en-US" w:eastAsia="zh-CN"/>
              </w:rPr>
            </w:pPr>
            <w:r>
              <w:rPr>
                <w:rFonts w:hint="eastAsia" w:eastAsia="宋体"/>
                <w:lang w:val="en-US" w:eastAsia="zh-CN"/>
              </w:rPr>
              <w:t xml:space="preserve">Request a </w:t>
            </w:r>
            <w:r>
              <w:rPr>
                <w:rFonts w:hint="eastAsia" w:eastAsia="宋体"/>
                <w:color w:val="FF0000"/>
                <w:lang w:val="en-US" w:eastAsia="zh-CN"/>
              </w:rPr>
              <w:t>local BDC</w:t>
            </w:r>
            <w:r>
              <w:rPr>
                <w:rFonts w:hint="eastAsia" w:eastAsia="宋体"/>
                <w:lang w:val="en-US" w:eastAsia="zh-CN"/>
              </w:rPr>
              <w:t xml:space="preserve"> via SDP offer.</w:t>
            </w:r>
          </w:p>
        </w:tc>
        <w:tc>
          <w:tcPr>
            <w:tcW w:w="3016" w:type="dxa"/>
          </w:tcPr>
          <w:p>
            <w:pPr>
              <w:widowControl w:val="0"/>
              <w:numPr>
                <w:ilvl w:val="0"/>
                <w:numId w:val="0"/>
              </w:numPr>
              <w:spacing w:after="180"/>
              <w:jc w:val="both"/>
              <w:rPr>
                <w:rFonts w:hint="eastAsia" w:eastAsia="宋体"/>
                <w:lang w:val="en-US" w:eastAsia="zh-CN"/>
              </w:rPr>
            </w:pPr>
          </w:p>
          <w:p>
            <w:pPr>
              <w:widowControl w:val="0"/>
              <w:numPr>
                <w:ilvl w:val="0"/>
                <w:numId w:val="0"/>
              </w:numPr>
              <w:spacing w:after="180"/>
              <w:jc w:val="both"/>
              <w:rPr>
                <w:rFonts w:hint="eastAsia" w:eastAsia="宋体"/>
                <w:lang w:val="en-US" w:eastAsia="zh-CN"/>
              </w:rPr>
            </w:pPr>
          </w:p>
          <w:p>
            <w:pPr>
              <w:widowControl w:val="0"/>
              <w:numPr>
                <w:ilvl w:val="0"/>
                <w:numId w:val="0"/>
              </w:numPr>
              <w:spacing w:after="180"/>
              <w:jc w:val="both"/>
              <w:rPr>
                <w:rFonts w:hint="eastAsia" w:eastAsia="宋体"/>
                <w:lang w:val="en-US" w:eastAsia="zh-CN"/>
              </w:rPr>
            </w:pPr>
          </w:p>
          <w:p>
            <w:pPr>
              <w:widowControl w:val="0"/>
              <w:numPr>
                <w:ilvl w:val="0"/>
                <w:numId w:val="0"/>
              </w:numPr>
              <w:spacing w:after="180"/>
              <w:jc w:val="both"/>
              <w:rPr>
                <w:rFonts w:hint="eastAsia" w:eastAsia="宋体"/>
                <w:lang w:val="en-US" w:eastAsia="zh-CN"/>
              </w:rPr>
            </w:pPr>
          </w:p>
          <w:p>
            <w:pPr>
              <w:widowControl w:val="0"/>
              <w:numPr>
                <w:ilvl w:val="0"/>
                <w:numId w:val="2"/>
              </w:numPr>
              <w:spacing w:after="180"/>
              <w:jc w:val="both"/>
              <w:rPr>
                <w:rFonts w:hint="eastAsia" w:eastAsia="宋体"/>
                <w:lang w:val="en-US" w:eastAsia="zh-CN"/>
              </w:rPr>
            </w:pPr>
            <w:r>
              <w:rPr>
                <w:rFonts w:hint="eastAsia" w:eastAsia="宋体"/>
                <w:lang w:val="en-US" w:eastAsia="zh-CN"/>
              </w:rPr>
              <w:t>Check initial INVITE;</w:t>
            </w:r>
          </w:p>
          <w:p>
            <w:pPr>
              <w:widowControl w:val="0"/>
              <w:numPr>
                <w:ilvl w:val="0"/>
                <w:numId w:val="2"/>
              </w:numPr>
              <w:spacing w:after="180"/>
              <w:ind w:left="0" w:leftChars="0" w:firstLine="0" w:firstLineChars="0"/>
              <w:jc w:val="both"/>
              <w:rPr>
                <w:rFonts w:hint="default" w:eastAsia="宋体"/>
                <w:lang w:val="en-US" w:eastAsia="zh-CN"/>
              </w:rPr>
            </w:pPr>
            <w:r>
              <w:rPr>
                <w:rFonts w:hint="eastAsia" w:eastAsia="宋体"/>
                <w:lang w:val="en-US" w:eastAsia="zh-CN"/>
              </w:rPr>
              <w:t>Instruct MF, accept BDC request in SDP answer and terminate the INVITE based on instruction from DCSF.</w:t>
            </w:r>
          </w:p>
        </w:tc>
        <w:tc>
          <w:tcPr>
            <w:tcW w:w="2892" w:type="dxa"/>
          </w:tcPr>
          <w:p>
            <w:pPr>
              <w:widowControl w:val="0"/>
              <w:spacing w:after="180"/>
              <w:jc w:val="both"/>
              <w:rPr>
                <w:rFonts w:hint="default" w:eastAsia="宋体"/>
                <w:lang w:val="en-US" w:eastAsia="zh-CN"/>
              </w:rPr>
            </w:pPr>
            <w:r>
              <w:rPr>
                <w:rFonts w:hint="eastAsia" w:eastAsia="宋体"/>
                <w:lang w:val="en-US" w:eastAsia="zh-CN"/>
              </w:rPr>
              <w:t>N/A</w:t>
            </w:r>
          </w:p>
        </w:tc>
        <w:tc>
          <w:tcPr>
            <w:tcW w:w="2561" w:type="dxa"/>
          </w:tcPr>
          <w:p>
            <w:pPr>
              <w:widowControl w:val="0"/>
              <w:spacing w:after="180"/>
              <w:jc w:val="both"/>
              <w:rPr>
                <w:rFonts w:hint="default" w:eastAsia="宋体"/>
                <w:lang w:val="en-US" w:eastAsia="zh-CN"/>
              </w:rPr>
            </w:pPr>
            <w:r>
              <w:rPr>
                <w:rFonts w:hint="eastAsia"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5" w:type="dxa"/>
          </w:tcPr>
          <w:p>
            <w:pPr>
              <w:widowControl w:val="0"/>
              <w:spacing w:after="120"/>
              <w:jc w:val="both"/>
              <w:outlineLvl w:val="1"/>
              <w:rPr>
                <w:lang w:eastAsia="en-GB"/>
              </w:rPr>
            </w:pPr>
            <w:r>
              <w:rPr>
                <w:lang w:eastAsia="en-GB"/>
              </w:rPr>
              <w:t>AC.X.2.2</w:t>
            </w:r>
          </w:p>
          <w:p>
            <w:pPr>
              <w:widowControl w:val="0"/>
              <w:spacing w:after="120"/>
              <w:jc w:val="both"/>
              <w:outlineLvl w:val="1"/>
              <w:rPr>
                <w:rFonts w:ascii="Arial" w:hAnsi="Arial" w:eastAsia="Times New Roman" w:cs="Times New Roman"/>
                <w:b/>
                <w:vertAlign w:val="baseline"/>
                <w:lang w:val="en-US" w:eastAsia="en-US" w:bidi="ar-SA"/>
              </w:rPr>
            </w:pPr>
            <w:r>
              <w:rPr>
                <w:lang w:eastAsia="en-GB"/>
              </w:rPr>
              <w:t>Adding Application DC to Standalone IMS DC Session with Bootstrap DC</w:t>
            </w:r>
          </w:p>
        </w:tc>
        <w:tc>
          <w:tcPr>
            <w:tcW w:w="1384" w:type="dxa"/>
          </w:tcPr>
          <w:p>
            <w:pPr>
              <w:widowControl w:val="0"/>
              <w:spacing w:after="120"/>
              <w:jc w:val="both"/>
              <w:outlineLvl w:val="1"/>
              <w:rPr>
                <w:rFonts w:ascii="Arial" w:hAnsi="Arial" w:eastAsia="Times New Roman" w:cs="Times New Roman"/>
                <w:b/>
                <w:color w:val="4472C4" w:themeColor="accent1"/>
                <w:vertAlign w:val="baseline"/>
                <w:lang w:val="en-US" w:eastAsia="en-US" w:bidi="ar-SA"/>
              </w:rPr>
            </w:pPr>
            <w:r>
              <w:rPr>
                <w:rFonts w:hint="eastAsia"/>
                <w:color w:val="4472C4" w:themeColor="accent1"/>
                <w:lang w:val="en-US" w:eastAsia="zh-CN"/>
              </w:rPr>
              <w:t>IMS session establishment</w:t>
            </w:r>
          </w:p>
        </w:tc>
        <w:tc>
          <w:tcPr>
            <w:tcW w:w="2908" w:type="dxa"/>
          </w:tcPr>
          <w:p>
            <w:pPr>
              <w:widowControl w:val="0"/>
              <w:numPr>
                <w:ilvl w:val="0"/>
                <w:numId w:val="0"/>
              </w:numPr>
              <w:spacing w:after="180"/>
              <w:jc w:val="both"/>
              <w:rPr>
                <w:rFonts w:hint="eastAsia" w:eastAsia="宋体"/>
                <w:lang w:val="en-US" w:eastAsia="zh-CN"/>
              </w:rPr>
            </w:pPr>
            <w:r>
              <w:rPr>
                <w:rFonts w:hint="eastAsia" w:eastAsia="宋体"/>
                <w:lang w:val="en-US" w:eastAsia="zh-CN"/>
              </w:rPr>
              <w:t>Originate local standalone IMS BDC setup</w:t>
            </w:r>
          </w:p>
          <w:p>
            <w:pPr>
              <w:widowControl w:val="0"/>
              <w:numPr>
                <w:ilvl w:val="0"/>
                <w:numId w:val="0"/>
              </w:numPr>
              <w:spacing w:after="180"/>
              <w:jc w:val="both"/>
              <w:rPr>
                <w:rFonts w:hint="eastAsia" w:eastAsia="宋体"/>
                <w:lang w:val="en-US" w:eastAsia="zh-CN"/>
              </w:rPr>
            </w:pPr>
            <w:r>
              <w:rPr>
                <w:rFonts w:hint="eastAsia" w:eastAsia="宋体"/>
                <w:lang w:val="en-US" w:eastAsia="zh-CN"/>
              </w:rPr>
              <w:t>Add ADC after BDC setup.</w:t>
            </w:r>
          </w:p>
          <w:p>
            <w:pPr>
              <w:widowControl w:val="0"/>
              <w:numPr>
                <w:ilvl w:val="0"/>
                <w:numId w:val="0"/>
              </w:numPr>
              <w:spacing w:after="180"/>
              <w:jc w:val="both"/>
              <w:rPr>
                <w:rFonts w:hint="eastAsia" w:eastAsia="宋体"/>
                <w:lang w:val="en-US" w:eastAsia="zh-CN"/>
              </w:rPr>
            </w:pPr>
          </w:p>
          <w:p>
            <w:pPr>
              <w:widowControl w:val="0"/>
              <w:numPr>
                <w:ilvl w:val="0"/>
                <w:numId w:val="3"/>
              </w:numPr>
              <w:spacing w:after="180"/>
              <w:jc w:val="both"/>
              <w:rPr>
                <w:rFonts w:hint="default" w:eastAsia="宋体"/>
                <w:lang w:val="en-US" w:eastAsia="zh-CN"/>
              </w:rPr>
            </w:pPr>
            <w:r>
              <w:rPr>
                <w:rFonts w:hint="eastAsia" w:eastAsia="宋体"/>
                <w:lang w:val="en-US" w:eastAsia="zh-CN"/>
              </w:rPr>
              <w:t xml:space="preserve">Initiate standalone IMS DC session by initial INVITE; request a </w:t>
            </w:r>
            <w:r>
              <w:rPr>
                <w:rFonts w:hint="eastAsia" w:eastAsia="宋体"/>
                <w:color w:val="FF0000"/>
                <w:lang w:val="en-US" w:eastAsia="zh-CN"/>
              </w:rPr>
              <w:t>local BDC</w:t>
            </w:r>
            <w:r>
              <w:rPr>
                <w:rFonts w:hint="eastAsia" w:eastAsia="宋体"/>
                <w:lang w:val="en-US" w:eastAsia="zh-CN"/>
              </w:rPr>
              <w:t xml:space="preserve"> via 1</w:t>
            </w:r>
            <w:r>
              <w:rPr>
                <w:rFonts w:hint="eastAsia" w:eastAsia="宋体"/>
                <w:vertAlign w:val="superscript"/>
                <w:lang w:val="en-US" w:eastAsia="zh-CN"/>
              </w:rPr>
              <w:t>st</w:t>
            </w:r>
            <w:r>
              <w:rPr>
                <w:rFonts w:hint="eastAsia" w:eastAsia="宋体"/>
                <w:lang w:val="en-US" w:eastAsia="zh-CN"/>
              </w:rPr>
              <w:t xml:space="preserve"> SDP offer.</w:t>
            </w:r>
          </w:p>
          <w:p>
            <w:pPr>
              <w:widowControl w:val="0"/>
              <w:numPr>
                <w:ilvl w:val="0"/>
                <w:numId w:val="3"/>
              </w:numPr>
              <w:spacing w:after="180"/>
              <w:ind w:left="0" w:leftChars="0" w:firstLine="0" w:firstLineChars="0"/>
              <w:jc w:val="both"/>
              <w:rPr>
                <w:rFonts w:hint="default" w:eastAsia="宋体"/>
                <w:color w:val="auto"/>
                <w:lang w:val="en-US" w:eastAsia="zh-CN"/>
              </w:rPr>
            </w:pPr>
            <w:r>
              <w:rPr>
                <w:rFonts w:hint="eastAsia" w:eastAsia="宋体"/>
                <w:lang w:val="en-US" w:eastAsia="zh-CN"/>
              </w:rPr>
              <w:t xml:space="preserve">Update the standalone IMS DC session by UPDATE; </w:t>
            </w:r>
            <w:r>
              <w:rPr>
                <w:rFonts w:hint="eastAsia" w:eastAsia="宋体"/>
                <w:color w:val="FF0000"/>
                <w:lang w:val="en-US" w:eastAsia="zh-CN"/>
              </w:rPr>
              <w:t xml:space="preserve">add a P2P ADC </w:t>
            </w:r>
            <w:r>
              <w:rPr>
                <w:rFonts w:hint="eastAsia" w:eastAsia="宋体"/>
                <w:color w:val="auto"/>
                <w:lang w:val="en-US" w:eastAsia="zh-CN"/>
              </w:rPr>
              <w:t>via 2</w:t>
            </w:r>
            <w:r>
              <w:rPr>
                <w:rFonts w:hint="eastAsia" w:eastAsia="宋体"/>
                <w:color w:val="auto"/>
                <w:vertAlign w:val="superscript"/>
                <w:lang w:val="en-US" w:eastAsia="zh-CN"/>
              </w:rPr>
              <w:t>nd</w:t>
            </w:r>
            <w:r>
              <w:rPr>
                <w:rFonts w:hint="eastAsia" w:eastAsia="宋体"/>
                <w:color w:val="auto"/>
                <w:lang w:val="en-US" w:eastAsia="zh-CN"/>
              </w:rPr>
              <w:t xml:space="preserve"> SDP offer.</w:t>
            </w:r>
          </w:p>
          <w:p>
            <w:pPr>
              <w:widowControl w:val="0"/>
              <w:spacing w:after="120"/>
              <w:jc w:val="both"/>
              <w:outlineLvl w:val="1"/>
              <w:rPr>
                <w:rFonts w:ascii="Arial" w:hAnsi="Arial" w:eastAsia="Times New Roman" w:cs="Times New Roman"/>
                <w:b/>
                <w:vertAlign w:val="baseline"/>
                <w:lang w:val="en-US" w:eastAsia="en-US" w:bidi="ar-SA"/>
              </w:rPr>
            </w:pPr>
          </w:p>
        </w:tc>
        <w:tc>
          <w:tcPr>
            <w:tcW w:w="3016" w:type="dxa"/>
          </w:tcPr>
          <w:p>
            <w:pPr>
              <w:widowControl w:val="0"/>
              <w:numPr>
                <w:ilvl w:val="0"/>
                <w:numId w:val="0"/>
              </w:numPr>
              <w:spacing w:after="180"/>
              <w:jc w:val="both"/>
              <w:rPr>
                <w:rFonts w:hint="default" w:eastAsia="宋体"/>
                <w:lang w:val="en-US" w:eastAsia="zh-CN"/>
              </w:rPr>
            </w:pPr>
            <w:r>
              <w:rPr>
                <w:rFonts w:hint="eastAsia" w:eastAsia="宋体"/>
                <w:color w:val="FF0000"/>
                <w:lang w:val="en-US" w:eastAsia="zh-CN"/>
              </w:rPr>
              <w:t>Add a BDC to remote UE</w:t>
            </w:r>
          </w:p>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numPr>
                <w:ilvl w:val="0"/>
                <w:numId w:val="4"/>
              </w:numPr>
              <w:spacing w:after="180"/>
              <w:jc w:val="both"/>
              <w:rPr>
                <w:rFonts w:hint="eastAsia" w:eastAsia="宋体"/>
                <w:lang w:val="en-US" w:eastAsia="zh-CN"/>
              </w:rPr>
            </w:pPr>
            <w:r>
              <w:rPr>
                <w:rFonts w:hint="eastAsia" w:eastAsia="宋体"/>
                <w:lang w:val="en-US" w:eastAsia="zh-CN"/>
              </w:rPr>
              <w:t>Check initial INVITE and UPDATE;</w:t>
            </w:r>
          </w:p>
          <w:p>
            <w:pPr>
              <w:widowControl w:val="0"/>
              <w:numPr>
                <w:ilvl w:val="0"/>
                <w:numId w:val="4"/>
              </w:numPr>
              <w:spacing w:after="120"/>
              <w:ind w:left="0" w:leftChars="0" w:firstLine="0" w:firstLineChars="0"/>
              <w:jc w:val="both"/>
              <w:outlineLvl w:val="1"/>
              <w:rPr>
                <w:rFonts w:hint="eastAsia" w:eastAsia="宋体"/>
                <w:lang w:val="en-US" w:eastAsia="en-US"/>
              </w:rPr>
            </w:pPr>
            <w:r>
              <w:rPr>
                <w:rFonts w:hint="eastAsia" w:eastAsia="宋体"/>
                <w:lang w:val="en-US" w:eastAsia="zh-CN"/>
              </w:rPr>
              <w:t>Instruct MF, update SDP offer/answer based on instruction from DCSF.</w:t>
            </w:r>
          </w:p>
        </w:tc>
        <w:tc>
          <w:tcPr>
            <w:tcW w:w="2892" w:type="dxa"/>
          </w:tcPr>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spacing w:after="120"/>
              <w:jc w:val="both"/>
              <w:outlineLvl w:val="1"/>
              <w:rPr>
                <w:rFonts w:ascii="Arial" w:hAnsi="Arial" w:eastAsia="Times New Roman" w:cs="Times New Roman"/>
                <w:b/>
                <w:vertAlign w:val="baseline"/>
                <w:lang w:val="en-US" w:eastAsia="en-US" w:bidi="ar-SA"/>
              </w:rPr>
            </w:pPr>
          </w:p>
          <w:p>
            <w:pPr>
              <w:widowControl w:val="0"/>
              <w:numPr>
                <w:ilvl w:val="0"/>
                <w:numId w:val="5"/>
              </w:numPr>
              <w:spacing w:after="180"/>
              <w:jc w:val="both"/>
              <w:rPr>
                <w:rFonts w:hint="eastAsia" w:eastAsia="宋体"/>
                <w:lang w:val="en-US" w:eastAsia="zh-CN"/>
              </w:rPr>
            </w:pPr>
            <w:r>
              <w:rPr>
                <w:rFonts w:hint="eastAsia" w:eastAsia="宋体"/>
                <w:lang w:val="en-US" w:eastAsia="zh-CN"/>
              </w:rPr>
              <w:t>Check initial INVITE and UPDATE;</w:t>
            </w:r>
          </w:p>
          <w:p>
            <w:pPr>
              <w:widowControl w:val="0"/>
              <w:spacing w:after="120"/>
              <w:jc w:val="both"/>
              <w:outlineLvl w:val="1"/>
              <w:rPr>
                <w:rFonts w:ascii="Arial" w:hAnsi="Arial" w:eastAsia="Times New Roman" w:cs="Times New Roman"/>
                <w:b/>
                <w:vertAlign w:val="baseline"/>
                <w:lang w:val="en-US" w:eastAsia="en-US" w:bidi="ar-SA"/>
              </w:rPr>
            </w:pPr>
            <w:r>
              <w:rPr>
                <w:rFonts w:hint="eastAsia" w:eastAsia="宋体"/>
                <w:lang w:val="en-US" w:eastAsia="zh-CN"/>
              </w:rPr>
              <w:t>2.Instruct MF, update SDP offer/answer based on instruction from DCSF.</w:t>
            </w:r>
          </w:p>
        </w:tc>
        <w:tc>
          <w:tcPr>
            <w:tcW w:w="2561" w:type="dxa"/>
          </w:tcPr>
          <w:p>
            <w:pPr>
              <w:widowControl w:val="0"/>
              <w:numPr>
                <w:ilvl w:val="0"/>
                <w:numId w:val="0"/>
              </w:numPr>
              <w:spacing w:after="180"/>
              <w:jc w:val="both"/>
              <w:rPr>
                <w:rFonts w:hint="default" w:eastAsia="宋体"/>
                <w:lang w:val="en-US" w:eastAsia="zh-CN"/>
              </w:rPr>
            </w:pPr>
            <w:r>
              <w:rPr>
                <w:rFonts w:hint="eastAsia" w:eastAsia="宋体"/>
                <w:color w:val="FF0000"/>
                <w:lang w:val="en-US" w:eastAsia="zh-CN"/>
              </w:rPr>
              <w:t>Accept the BDC</w:t>
            </w:r>
            <w:r>
              <w:rPr>
                <w:rFonts w:hint="eastAsia" w:eastAsia="宋体"/>
                <w:lang w:val="en-US" w:eastAsia="zh-CN"/>
              </w:rPr>
              <w:t xml:space="preserve"> from the originating NW; </w:t>
            </w:r>
            <w:r>
              <w:rPr>
                <w:rFonts w:hint="eastAsia" w:eastAsia="宋体"/>
                <w:color w:val="FF0000"/>
                <w:lang w:val="en-US" w:eastAsia="zh-CN"/>
              </w:rPr>
              <w:t>accept the P2P ADC</w:t>
            </w:r>
            <w:r>
              <w:rPr>
                <w:rFonts w:hint="eastAsia" w:eastAsia="宋体"/>
                <w:lang w:val="en-US" w:eastAsia="zh-CN"/>
              </w:rPr>
              <w:t>.</w:t>
            </w:r>
          </w:p>
          <w:p>
            <w:pPr>
              <w:widowControl w:val="0"/>
              <w:spacing w:after="120"/>
              <w:jc w:val="both"/>
              <w:outlineLvl w:val="1"/>
              <w:rPr>
                <w:rFonts w:ascii="Arial" w:hAnsi="Arial" w:eastAsia="Times New Roman" w:cs="Times New Roman"/>
                <w:b/>
                <w:vertAlign w:val="baseline"/>
                <w:lang w:val="en-US" w:eastAsia="en-US" w:bidi="ar-SA"/>
              </w:rPr>
            </w:pPr>
          </w:p>
          <w:p>
            <w:pPr>
              <w:widowControl w:val="0"/>
              <w:numPr>
                <w:ilvl w:val="0"/>
                <w:numId w:val="6"/>
              </w:numPr>
              <w:spacing w:after="180"/>
              <w:jc w:val="both"/>
              <w:rPr>
                <w:rFonts w:hint="default" w:eastAsia="宋体"/>
                <w:lang w:val="en-US" w:eastAsia="zh-CN"/>
              </w:rPr>
            </w:pPr>
            <w:r>
              <w:rPr>
                <w:rFonts w:hint="eastAsia" w:eastAsia="宋体"/>
                <w:lang w:val="en-US" w:eastAsia="zh-CN"/>
              </w:rPr>
              <w:t>Alert the user after download DC application and display the application information;</w:t>
            </w:r>
          </w:p>
          <w:p>
            <w:pPr>
              <w:widowControl w:val="0"/>
              <w:numPr>
                <w:ilvl w:val="0"/>
                <w:numId w:val="6"/>
              </w:numPr>
              <w:spacing w:after="180"/>
              <w:ind w:left="0" w:leftChars="0" w:firstLine="0" w:firstLineChars="0"/>
              <w:jc w:val="both"/>
              <w:rPr>
                <w:rFonts w:hint="default" w:eastAsia="宋体"/>
                <w:lang w:val="en-US" w:eastAsia="zh-CN"/>
              </w:rPr>
            </w:pPr>
            <w:r>
              <w:rPr>
                <w:rFonts w:hint="eastAsia" w:eastAsia="宋体"/>
                <w:lang w:val="en-US" w:eastAsia="zh-CN"/>
              </w:rPr>
              <w:t xml:space="preserve">Answer the IMS session after the user accept using DC application. </w:t>
            </w:r>
          </w:p>
          <w:p>
            <w:pPr>
              <w:widowControl w:val="0"/>
              <w:numPr>
                <w:ilvl w:val="0"/>
                <w:numId w:val="6"/>
              </w:numPr>
              <w:spacing w:after="180"/>
              <w:ind w:left="0" w:leftChars="0" w:firstLine="0" w:firstLineChars="0"/>
              <w:jc w:val="both"/>
              <w:rPr>
                <w:rFonts w:hint="default" w:eastAsia="宋体"/>
                <w:lang w:val="en-US" w:eastAsia="zh-CN"/>
              </w:rPr>
            </w:pPr>
            <w:r>
              <w:rPr>
                <w:rFonts w:hint="eastAsia" w:eastAsia="宋体"/>
                <w:lang w:val="en-US" w:eastAsia="zh-CN"/>
              </w:rPr>
              <w:t>Generate SDP answers to 1</w:t>
            </w:r>
            <w:r>
              <w:rPr>
                <w:rFonts w:hint="eastAsia" w:eastAsia="宋体"/>
                <w:vertAlign w:val="superscript"/>
                <w:lang w:val="en-US" w:eastAsia="zh-CN"/>
              </w:rPr>
              <w:t>st</w:t>
            </w:r>
            <w:r>
              <w:rPr>
                <w:rFonts w:hint="eastAsia" w:eastAsia="宋体"/>
                <w:lang w:val="en-US" w:eastAsia="zh-CN"/>
              </w:rPr>
              <w:t xml:space="preserve"> and 2</w:t>
            </w:r>
            <w:r>
              <w:rPr>
                <w:rFonts w:hint="eastAsia" w:eastAsia="宋体"/>
                <w:vertAlign w:val="superscript"/>
                <w:lang w:val="en-US" w:eastAsia="zh-CN"/>
              </w:rPr>
              <w:t>nd</w:t>
            </w:r>
            <w:r>
              <w:rPr>
                <w:rFonts w:hint="eastAsia" w:eastAsia="宋体"/>
                <w:lang w:val="en-US" w:eastAsia="zh-CN"/>
              </w:rPr>
              <w:t xml:space="preserve"> SDP offers.</w:t>
            </w:r>
          </w:p>
          <w:p>
            <w:pPr>
              <w:widowControl w:val="0"/>
              <w:numPr>
                <w:ilvl w:val="0"/>
                <w:numId w:val="0"/>
              </w:numPr>
              <w:spacing w:after="120"/>
              <w:jc w:val="both"/>
              <w:outlineLvl w:val="1"/>
              <w:rPr>
                <w:rFonts w:hint="default" w:ascii="Arial" w:hAnsi="Arial" w:eastAsia="宋体" w:cs="Times New Roman"/>
                <w:b/>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5" w:type="dxa"/>
          </w:tcPr>
          <w:p>
            <w:pPr>
              <w:widowControl w:val="0"/>
              <w:spacing w:after="120"/>
              <w:jc w:val="both"/>
              <w:outlineLvl w:val="1"/>
              <w:rPr>
                <w:rFonts w:hint="eastAsia"/>
                <w:lang w:val="en-US" w:eastAsia="en-US"/>
              </w:rPr>
            </w:pPr>
            <w:r>
              <w:rPr>
                <w:rFonts w:hint="eastAsia"/>
                <w:lang w:val="en-US" w:eastAsia="en-US"/>
              </w:rPr>
              <w:t>AC.X.2.3</w:t>
            </w:r>
          </w:p>
          <w:p>
            <w:pPr>
              <w:widowControl w:val="0"/>
              <w:spacing w:after="120"/>
              <w:jc w:val="both"/>
              <w:outlineLvl w:val="1"/>
              <w:rPr>
                <w:rFonts w:ascii="Arial" w:hAnsi="Arial" w:eastAsia="Times New Roman" w:cs="Times New Roman"/>
                <w:b/>
                <w:vertAlign w:val="baseline"/>
                <w:lang w:val="en-US" w:eastAsia="en-US" w:bidi="ar-SA"/>
              </w:rPr>
            </w:pPr>
            <w:r>
              <w:rPr>
                <w:rFonts w:hint="eastAsia"/>
                <w:lang w:val="en-US" w:eastAsia="en-US"/>
              </w:rPr>
              <w:t>Combined Standalone Bootstrap DC and Application DC Setup</w:t>
            </w:r>
          </w:p>
        </w:tc>
        <w:tc>
          <w:tcPr>
            <w:tcW w:w="1384" w:type="dxa"/>
          </w:tcPr>
          <w:p>
            <w:pPr>
              <w:widowControl w:val="0"/>
              <w:spacing w:after="120"/>
              <w:jc w:val="both"/>
              <w:outlineLvl w:val="1"/>
              <w:rPr>
                <w:rFonts w:ascii="Arial" w:hAnsi="Arial" w:eastAsia="Times New Roman" w:cs="Times New Roman"/>
                <w:b/>
                <w:color w:val="4472C4" w:themeColor="accent1"/>
                <w:vertAlign w:val="baseline"/>
                <w:lang w:val="en-US" w:eastAsia="en-US" w:bidi="ar-SA"/>
              </w:rPr>
            </w:pPr>
            <w:r>
              <w:rPr>
                <w:rFonts w:hint="eastAsia"/>
                <w:color w:val="4472C4" w:themeColor="accent1"/>
                <w:lang w:val="en-US" w:eastAsia="zh-CN"/>
              </w:rPr>
              <w:t>IMS session establishment</w:t>
            </w:r>
          </w:p>
        </w:tc>
        <w:tc>
          <w:tcPr>
            <w:tcW w:w="2908" w:type="dxa"/>
          </w:tcPr>
          <w:p>
            <w:pPr>
              <w:widowControl w:val="0"/>
              <w:numPr>
                <w:ilvl w:val="0"/>
                <w:numId w:val="0"/>
              </w:numPr>
              <w:spacing w:after="180"/>
              <w:jc w:val="both"/>
              <w:rPr>
                <w:rFonts w:hint="eastAsia" w:eastAsia="宋体"/>
                <w:lang w:val="en-US" w:eastAsia="zh-CN"/>
              </w:rPr>
            </w:pPr>
            <w:r>
              <w:rPr>
                <w:rFonts w:hint="eastAsia" w:eastAsia="宋体"/>
                <w:lang w:val="en-US" w:eastAsia="zh-CN"/>
              </w:rPr>
              <w:t>Originate combined local standalone IMS BDC and P2P ADC setup</w:t>
            </w:r>
          </w:p>
          <w:p>
            <w:pPr>
              <w:widowControl w:val="0"/>
              <w:numPr>
                <w:ilvl w:val="0"/>
                <w:numId w:val="0"/>
              </w:numPr>
              <w:spacing w:after="180"/>
              <w:jc w:val="both"/>
              <w:rPr>
                <w:rFonts w:hint="default" w:eastAsia="宋体"/>
                <w:lang w:val="en-US" w:eastAsia="zh-CN"/>
              </w:rPr>
            </w:pPr>
            <w:r>
              <w:rPr>
                <w:rFonts w:hint="eastAsia" w:eastAsia="宋体"/>
                <w:lang w:val="en-US" w:eastAsia="zh-CN"/>
              </w:rPr>
              <w:t xml:space="preserve">1.Initiate combined standalone IMS DC session by initial INVITE; request a </w:t>
            </w:r>
            <w:r>
              <w:rPr>
                <w:rFonts w:hint="eastAsia" w:eastAsia="宋体"/>
                <w:color w:val="FF0000"/>
                <w:lang w:val="en-US" w:eastAsia="zh-CN"/>
              </w:rPr>
              <w:t>local BDC</w:t>
            </w:r>
            <w:r>
              <w:rPr>
                <w:rFonts w:hint="eastAsia" w:eastAsia="宋体"/>
                <w:lang w:val="en-US" w:eastAsia="zh-CN"/>
              </w:rPr>
              <w:t xml:space="preserve"> and </w:t>
            </w:r>
            <w:r>
              <w:rPr>
                <w:rFonts w:hint="eastAsia" w:eastAsia="宋体"/>
                <w:color w:val="FF0000"/>
                <w:lang w:val="en-US" w:eastAsia="zh-CN"/>
              </w:rPr>
              <w:t>P2P ADC</w:t>
            </w:r>
            <w:r>
              <w:rPr>
                <w:rFonts w:hint="eastAsia" w:eastAsia="宋体"/>
                <w:lang w:val="en-US" w:eastAsia="zh-CN"/>
              </w:rPr>
              <w:t xml:space="preserve"> via SDP offer.</w:t>
            </w:r>
          </w:p>
          <w:p>
            <w:pPr>
              <w:widowControl w:val="0"/>
              <w:spacing w:after="120"/>
              <w:jc w:val="both"/>
              <w:outlineLvl w:val="1"/>
              <w:rPr>
                <w:rFonts w:hint="default" w:ascii="Arial" w:hAnsi="Arial" w:eastAsia="Times New Roman" w:cs="Times New Roman"/>
                <w:b/>
                <w:vertAlign w:val="baseline"/>
                <w:lang w:val="en-US" w:eastAsia="en-US" w:bidi="ar-SA"/>
              </w:rPr>
            </w:pPr>
            <w:r>
              <w:rPr>
                <w:rFonts w:hint="eastAsia" w:eastAsia="宋体"/>
                <w:lang w:val="en-US" w:eastAsia="zh-CN"/>
              </w:rPr>
              <w:t xml:space="preserve">If P2P ADC is rejected via SDP answer; update the standalone IMS DC session by UPDATE to </w:t>
            </w:r>
            <w:r>
              <w:rPr>
                <w:rFonts w:hint="eastAsia" w:eastAsia="宋体"/>
                <w:color w:val="FF0000"/>
                <w:lang w:val="en-US" w:eastAsia="zh-CN"/>
              </w:rPr>
              <w:t xml:space="preserve">re-request the P2P ADC </w:t>
            </w:r>
            <w:r>
              <w:rPr>
                <w:rFonts w:hint="eastAsia" w:eastAsia="宋体"/>
                <w:color w:val="auto"/>
                <w:lang w:val="en-US" w:eastAsia="zh-CN"/>
              </w:rPr>
              <w:t>via 2</w:t>
            </w:r>
            <w:r>
              <w:rPr>
                <w:rFonts w:hint="eastAsia" w:eastAsia="宋体"/>
                <w:color w:val="auto"/>
                <w:vertAlign w:val="superscript"/>
                <w:lang w:val="en-US" w:eastAsia="zh-CN"/>
              </w:rPr>
              <w:t>nd</w:t>
            </w:r>
            <w:r>
              <w:rPr>
                <w:rFonts w:hint="eastAsia" w:eastAsia="宋体"/>
                <w:color w:val="auto"/>
                <w:lang w:val="en-US" w:eastAsia="zh-CN"/>
              </w:rPr>
              <w:t xml:space="preserve"> SDP offer.</w:t>
            </w:r>
          </w:p>
        </w:tc>
        <w:tc>
          <w:tcPr>
            <w:tcW w:w="3016" w:type="dxa"/>
          </w:tcPr>
          <w:p>
            <w:pPr>
              <w:widowControl w:val="0"/>
              <w:spacing w:after="120"/>
              <w:jc w:val="both"/>
              <w:outlineLvl w:val="1"/>
              <w:rPr>
                <w:rFonts w:hint="default" w:ascii="Arial" w:hAnsi="Arial" w:eastAsia="宋体" w:cs="Times New Roman"/>
                <w:b w:val="0"/>
                <w:bCs/>
                <w:vertAlign w:val="baseline"/>
                <w:lang w:val="en-US" w:eastAsia="zh-CN" w:bidi="ar-SA"/>
              </w:rPr>
            </w:pPr>
            <w:r>
              <w:rPr>
                <w:rFonts w:hint="eastAsia" w:eastAsia="宋体"/>
                <w:lang w:val="en-US" w:eastAsia="zh-CN"/>
              </w:rPr>
              <w:t>As above</w:t>
            </w:r>
          </w:p>
        </w:tc>
        <w:tc>
          <w:tcPr>
            <w:tcW w:w="2892" w:type="dxa"/>
          </w:tcPr>
          <w:p>
            <w:pPr>
              <w:widowControl w:val="0"/>
              <w:spacing w:after="120"/>
              <w:jc w:val="both"/>
              <w:outlineLvl w:val="1"/>
              <w:rPr>
                <w:rFonts w:hint="default" w:ascii="Arial" w:hAnsi="Arial" w:eastAsia="宋体" w:cs="Times New Roman"/>
                <w:b w:val="0"/>
                <w:bCs/>
                <w:vertAlign w:val="baseline"/>
                <w:lang w:val="en-US" w:eastAsia="zh-CN" w:bidi="ar-SA"/>
              </w:rPr>
            </w:pPr>
            <w:r>
              <w:rPr>
                <w:rFonts w:hint="eastAsia" w:eastAsia="宋体"/>
                <w:lang w:val="en-US" w:eastAsia="zh-CN"/>
              </w:rPr>
              <w:t>As above</w:t>
            </w:r>
          </w:p>
        </w:tc>
        <w:tc>
          <w:tcPr>
            <w:tcW w:w="2561" w:type="dxa"/>
          </w:tcPr>
          <w:p>
            <w:pPr>
              <w:widowControl w:val="0"/>
              <w:numPr>
                <w:ilvl w:val="0"/>
                <w:numId w:val="0"/>
              </w:numPr>
              <w:spacing w:after="180"/>
              <w:jc w:val="both"/>
              <w:rPr>
                <w:rFonts w:hint="eastAsia" w:eastAsia="宋体"/>
                <w:lang w:val="en-US" w:eastAsia="zh-CN"/>
              </w:rPr>
            </w:pPr>
            <w:r>
              <w:rPr>
                <w:rFonts w:hint="eastAsia" w:eastAsia="宋体"/>
                <w:lang w:val="en-US" w:eastAsia="zh-CN"/>
              </w:rPr>
              <w:t>As above expect:</w:t>
            </w:r>
          </w:p>
          <w:p>
            <w:pPr>
              <w:widowControl w:val="0"/>
              <w:numPr>
                <w:ilvl w:val="0"/>
                <w:numId w:val="7"/>
              </w:numPr>
              <w:spacing w:after="180"/>
              <w:jc w:val="both"/>
              <w:rPr>
                <w:rFonts w:hint="eastAsia" w:eastAsia="宋体"/>
                <w:lang w:val="en-US" w:eastAsia="zh-CN"/>
              </w:rPr>
            </w:pPr>
            <w:r>
              <w:rPr>
                <w:rFonts w:hint="eastAsia" w:eastAsia="宋体"/>
                <w:lang w:val="en-US" w:eastAsia="zh-CN"/>
              </w:rPr>
              <w:t>accept ADC if DC application has been downloaded, while reject ADC if DC application not downloaded.</w:t>
            </w:r>
          </w:p>
          <w:p>
            <w:pPr>
              <w:widowControl w:val="0"/>
              <w:numPr>
                <w:ilvl w:val="0"/>
                <w:numId w:val="7"/>
              </w:numPr>
              <w:spacing w:after="120"/>
              <w:ind w:left="0" w:leftChars="0" w:firstLine="0" w:firstLineChars="0"/>
              <w:jc w:val="both"/>
              <w:outlineLvl w:val="1"/>
              <w:rPr>
                <w:rFonts w:hint="default" w:eastAsia="宋体"/>
                <w:lang w:val="en-US" w:eastAsia="zh-CN"/>
              </w:rPr>
            </w:pPr>
            <w:r>
              <w:rPr>
                <w:rFonts w:hint="eastAsia" w:eastAsia="宋体"/>
                <w:lang w:val="en-US" w:eastAsia="zh-CN"/>
              </w:rPr>
              <w:t>alert the UE after download DC application and ADC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5" w:type="dxa"/>
          </w:tcPr>
          <w:p>
            <w:pPr>
              <w:widowControl w:val="0"/>
              <w:spacing w:after="120"/>
              <w:jc w:val="both"/>
              <w:outlineLvl w:val="1"/>
              <w:rPr>
                <w:rFonts w:hint="eastAsia"/>
                <w:lang w:val="en-US" w:eastAsia="en-US"/>
              </w:rPr>
            </w:pPr>
            <w:r>
              <w:rPr>
                <w:rFonts w:hint="eastAsia"/>
                <w:lang w:val="en-US" w:eastAsia="en-US"/>
              </w:rPr>
              <w:t>AC.X.2.4</w:t>
            </w:r>
          </w:p>
          <w:p>
            <w:pPr>
              <w:widowControl w:val="0"/>
              <w:spacing w:after="120"/>
              <w:jc w:val="both"/>
              <w:outlineLvl w:val="1"/>
              <w:rPr>
                <w:rFonts w:ascii="Arial" w:hAnsi="Arial" w:eastAsia="Times New Roman" w:cs="Times New Roman"/>
                <w:b/>
                <w:vertAlign w:val="baseline"/>
                <w:lang w:val="en-US" w:eastAsia="en-US" w:bidi="ar-SA"/>
              </w:rPr>
            </w:pPr>
            <w:r>
              <w:rPr>
                <w:rFonts w:hint="eastAsia"/>
                <w:lang w:val="en-US" w:eastAsia="en-US"/>
              </w:rPr>
              <w:t>Adding MMTel Media to Standalone IMS Data Channel Session</w:t>
            </w:r>
          </w:p>
        </w:tc>
        <w:tc>
          <w:tcPr>
            <w:tcW w:w="1384" w:type="dxa"/>
          </w:tcPr>
          <w:p>
            <w:pPr>
              <w:widowControl w:val="0"/>
              <w:spacing w:after="120"/>
              <w:jc w:val="both"/>
              <w:outlineLvl w:val="1"/>
              <w:rPr>
                <w:rFonts w:hint="default" w:ascii="Arial" w:hAnsi="Arial" w:eastAsia="Times New Roman" w:cs="Times New Roman"/>
                <w:b/>
                <w:vertAlign w:val="baseline"/>
                <w:lang w:val="en-US" w:eastAsia="en-US" w:bidi="ar-SA"/>
              </w:rPr>
            </w:pPr>
            <w:r>
              <w:rPr>
                <w:rFonts w:hint="eastAsia"/>
                <w:lang w:val="en-US" w:eastAsia="zh-CN"/>
              </w:rPr>
              <w:t>IMS session modification</w:t>
            </w:r>
          </w:p>
        </w:tc>
        <w:tc>
          <w:tcPr>
            <w:tcW w:w="2908" w:type="dxa"/>
          </w:tcPr>
          <w:p>
            <w:pPr>
              <w:widowControl w:val="0"/>
              <w:spacing w:after="120"/>
              <w:jc w:val="both"/>
              <w:outlineLvl w:val="1"/>
              <w:rPr>
                <w:rFonts w:hint="default" w:ascii="Arial" w:hAnsi="Arial" w:eastAsia="宋体" w:cs="Times New Roman"/>
                <w:b/>
                <w:vertAlign w:val="baseline"/>
                <w:lang w:val="en-US" w:eastAsia="zh-CN" w:bidi="ar-SA"/>
              </w:rPr>
            </w:pPr>
            <w:r>
              <w:rPr>
                <w:rFonts w:hint="eastAsia" w:eastAsia="宋体"/>
                <w:lang w:val="en-US" w:eastAsia="zh-CN"/>
              </w:rPr>
              <w:t>Update SDP offer to add new m lines for MMTel medias</w:t>
            </w:r>
          </w:p>
        </w:tc>
        <w:tc>
          <w:tcPr>
            <w:tcW w:w="3016" w:type="dxa"/>
          </w:tcPr>
          <w:p>
            <w:pPr>
              <w:widowControl w:val="0"/>
              <w:spacing w:after="120"/>
              <w:jc w:val="both"/>
              <w:outlineLvl w:val="1"/>
              <w:rPr>
                <w:rFonts w:hint="default" w:eastAsia="宋体"/>
                <w:lang w:val="en-US" w:eastAsia="zh-CN"/>
              </w:rPr>
            </w:pPr>
            <w:r>
              <w:rPr>
                <w:rFonts w:hint="eastAsia" w:eastAsia="宋体"/>
                <w:lang w:val="en-US" w:eastAsia="zh-CN"/>
              </w:rPr>
              <w:t>as 24.229</w:t>
            </w:r>
          </w:p>
        </w:tc>
        <w:tc>
          <w:tcPr>
            <w:tcW w:w="2892" w:type="dxa"/>
          </w:tcPr>
          <w:p>
            <w:pPr>
              <w:widowControl w:val="0"/>
              <w:spacing w:after="120"/>
              <w:jc w:val="both"/>
              <w:outlineLvl w:val="1"/>
              <w:rPr>
                <w:rFonts w:hint="eastAsia" w:eastAsia="宋体"/>
                <w:lang w:val="en-US" w:eastAsia="en-US"/>
              </w:rPr>
            </w:pPr>
            <w:bookmarkStart w:id="0" w:name="OLE_LINK20"/>
            <w:r>
              <w:rPr>
                <w:rFonts w:hint="eastAsia" w:eastAsia="宋体"/>
                <w:lang w:val="en-US" w:eastAsia="zh-CN"/>
              </w:rPr>
              <w:t>as 24.229</w:t>
            </w:r>
            <w:bookmarkEnd w:id="0"/>
          </w:p>
        </w:tc>
        <w:tc>
          <w:tcPr>
            <w:tcW w:w="2561" w:type="dxa"/>
          </w:tcPr>
          <w:p>
            <w:pPr>
              <w:widowControl w:val="0"/>
              <w:spacing w:after="120"/>
              <w:jc w:val="both"/>
              <w:outlineLvl w:val="1"/>
              <w:rPr>
                <w:rFonts w:hint="eastAsia" w:eastAsia="宋体"/>
                <w:lang w:val="en-US" w:eastAsia="en-US"/>
              </w:rPr>
            </w:pPr>
            <w:r>
              <w:rPr>
                <w:rFonts w:hint="eastAsia" w:eastAsia="宋体"/>
                <w:lang w:val="en-US" w:eastAsia="zh-CN"/>
              </w:rPr>
              <w:t>as 24.229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5" w:type="dxa"/>
          </w:tcPr>
          <w:p>
            <w:pPr>
              <w:widowControl w:val="0"/>
              <w:spacing w:after="120"/>
              <w:jc w:val="both"/>
              <w:outlineLvl w:val="1"/>
            </w:pPr>
            <w:r>
              <w:t>AC.X.2.5</w:t>
            </w:r>
          </w:p>
          <w:p>
            <w:pPr>
              <w:widowControl w:val="0"/>
              <w:spacing w:after="120"/>
              <w:jc w:val="both"/>
              <w:outlineLvl w:val="1"/>
              <w:rPr>
                <w:rFonts w:hint="eastAsia" w:ascii="Arial" w:hAnsi="Arial" w:eastAsia="Times New Roman" w:cs="Times New Roman"/>
                <w:b/>
                <w:vertAlign w:val="baseline"/>
                <w:lang w:val="en-US" w:eastAsia="en-US" w:bidi="ar-SA"/>
              </w:rPr>
            </w:pPr>
            <w:r>
              <w:t>Removing MMTel Media from IMS Data Channel Session</w:t>
            </w:r>
          </w:p>
        </w:tc>
        <w:tc>
          <w:tcPr>
            <w:tcW w:w="1384" w:type="dxa"/>
          </w:tcPr>
          <w:p>
            <w:pPr>
              <w:widowControl w:val="0"/>
              <w:spacing w:after="120"/>
              <w:jc w:val="both"/>
              <w:outlineLvl w:val="1"/>
              <w:rPr>
                <w:rFonts w:ascii="Arial" w:hAnsi="Arial" w:eastAsia="Times New Roman" w:cs="Times New Roman"/>
                <w:b/>
                <w:vertAlign w:val="baseline"/>
                <w:lang w:val="en-US" w:eastAsia="en-US" w:bidi="ar-SA"/>
              </w:rPr>
            </w:pPr>
            <w:r>
              <w:rPr>
                <w:rFonts w:hint="eastAsia"/>
                <w:lang w:val="en-US" w:eastAsia="zh-CN"/>
              </w:rPr>
              <w:t>IMS session modification</w:t>
            </w:r>
          </w:p>
        </w:tc>
        <w:tc>
          <w:tcPr>
            <w:tcW w:w="2908" w:type="dxa"/>
          </w:tcPr>
          <w:p>
            <w:pPr>
              <w:widowControl w:val="0"/>
              <w:spacing w:after="120"/>
              <w:jc w:val="both"/>
              <w:outlineLvl w:val="1"/>
              <w:rPr>
                <w:rFonts w:hint="default" w:ascii="Arial" w:hAnsi="Arial" w:eastAsia="Times New Roman" w:cs="Times New Roman"/>
                <w:b/>
                <w:vertAlign w:val="baseline"/>
                <w:lang w:val="en-US" w:eastAsia="en-US" w:bidi="ar-SA"/>
              </w:rPr>
            </w:pPr>
            <w:r>
              <w:rPr>
                <w:rFonts w:hint="eastAsia" w:eastAsia="宋体"/>
                <w:lang w:val="en-US" w:eastAsia="zh-CN"/>
              </w:rPr>
              <w:t>Update SDP offer to set port number of the m lines for MMTel medias</w:t>
            </w:r>
          </w:p>
        </w:tc>
        <w:tc>
          <w:tcPr>
            <w:tcW w:w="3016" w:type="dxa"/>
          </w:tcPr>
          <w:p>
            <w:pPr>
              <w:widowControl w:val="0"/>
              <w:spacing w:after="120"/>
              <w:jc w:val="both"/>
              <w:outlineLvl w:val="1"/>
              <w:rPr>
                <w:rFonts w:hint="eastAsia" w:eastAsia="宋体"/>
                <w:lang w:val="en-US" w:eastAsia="en-US"/>
              </w:rPr>
            </w:pPr>
            <w:r>
              <w:rPr>
                <w:rFonts w:hint="eastAsia" w:eastAsia="宋体"/>
                <w:lang w:val="en-US" w:eastAsia="zh-CN"/>
              </w:rPr>
              <w:t>as 24.229</w:t>
            </w:r>
          </w:p>
        </w:tc>
        <w:tc>
          <w:tcPr>
            <w:tcW w:w="2892" w:type="dxa"/>
          </w:tcPr>
          <w:p>
            <w:pPr>
              <w:widowControl w:val="0"/>
              <w:spacing w:after="120"/>
              <w:jc w:val="both"/>
              <w:outlineLvl w:val="1"/>
              <w:rPr>
                <w:rFonts w:hint="eastAsia" w:eastAsia="宋体"/>
                <w:lang w:val="en-US" w:eastAsia="en-US"/>
              </w:rPr>
            </w:pPr>
            <w:r>
              <w:rPr>
                <w:rFonts w:hint="eastAsia" w:eastAsia="宋体"/>
                <w:lang w:val="en-US" w:eastAsia="zh-CN"/>
              </w:rPr>
              <w:t>as 24.229</w:t>
            </w:r>
          </w:p>
        </w:tc>
        <w:tc>
          <w:tcPr>
            <w:tcW w:w="2561" w:type="dxa"/>
          </w:tcPr>
          <w:p>
            <w:pPr>
              <w:widowControl w:val="0"/>
              <w:spacing w:after="120"/>
              <w:jc w:val="both"/>
              <w:outlineLvl w:val="1"/>
              <w:rPr>
                <w:rFonts w:hint="eastAsia" w:eastAsia="宋体"/>
                <w:lang w:val="en-US" w:eastAsia="en-US"/>
              </w:rPr>
            </w:pPr>
            <w:r>
              <w:rPr>
                <w:rFonts w:hint="eastAsia" w:eastAsia="宋体"/>
                <w:lang w:val="en-US" w:eastAsia="zh-CN"/>
              </w:rPr>
              <w:t>as 24.229</w:t>
            </w:r>
          </w:p>
        </w:tc>
      </w:tr>
    </w:tbl>
    <w:p>
      <w:pPr>
        <w:spacing w:after="120"/>
        <w:outlineLvl w:val="9"/>
        <w:rPr>
          <w:rFonts w:ascii="Arial" w:hAnsi="Arial" w:eastAsia="Times New Roman" w:cs="Times New Roman"/>
          <w:b/>
          <w:lang w:val="en-US" w:eastAsia="en-US" w:bidi="ar-SA"/>
        </w:rPr>
      </w:pPr>
    </w:p>
    <w:p>
      <w:pPr>
        <w:spacing w:after="120"/>
        <w:outlineLvl w:val="9"/>
        <w:rPr>
          <w:rFonts w:hint="eastAsia" w:ascii="Arial" w:hAnsi="Arial" w:eastAsia="宋体" w:cs="Times New Roman"/>
          <w:b/>
          <w:u w:val="single"/>
          <w:lang w:val="en-US" w:eastAsia="zh-CN" w:bidi="ar-SA"/>
        </w:rPr>
      </w:pPr>
      <w:bookmarkStart w:id="1" w:name="OLE_LINK1"/>
      <w:r>
        <w:rPr>
          <w:rFonts w:hint="eastAsia" w:ascii="Arial" w:hAnsi="Arial" w:eastAsia="宋体" w:cs="Times New Roman"/>
          <w:b/>
          <w:u w:val="single"/>
          <w:lang w:val="en-US" w:eastAsia="zh-CN" w:bidi="ar-SA"/>
        </w:rPr>
        <w:t xml:space="preserve">Observation#3: </w:t>
      </w:r>
      <w:r>
        <w:rPr>
          <w:rFonts w:hint="eastAsia" w:eastAsia="宋体"/>
          <w:u w:val="single"/>
          <w:lang w:val="en-US" w:eastAsia="zh-CN"/>
        </w:rPr>
        <w:t xml:space="preserve">Both originating and terminating sides need to be considered for </w:t>
      </w:r>
      <w:bookmarkStart w:id="2" w:name="OLE_LINK2"/>
      <w:r>
        <w:rPr>
          <w:rFonts w:hint="eastAsia" w:eastAsia="宋体"/>
          <w:u w:val="single"/>
          <w:lang w:val="en-US" w:eastAsia="zh-CN"/>
        </w:rPr>
        <w:t>standalone DC setup procedures</w:t>
      </w:r>
      <w:bookmarkEnd w:id="2"/>
      <w:r>
        <w:rPr>
          <w:rFonts w:hint="eastAsia" w:eastAsia="宋体"/>
          <w:u w:val="single"/>
          <w:lang w:val="en-US" w:eastAsia="zh-CN"/>
        </w:rPr>
        <w:t xml:space="preserve"> along with standalone alone DC session setup procedures.</w:t>
      </w:r>
      <w:bookmarkEnd w:id="1"/>
    </w:p>
    <w:p>
      <w:pPr>
        <w:spacing w:after="120"/>
        <w:outlineLvl w:val="9"/>
        <w:rPr>
          <w:rFonts w:hint="eastAsia" w:eastAsia="宋体"/>
          <w:u w:val="single"/>
          <w:lang w:val="en-US" w:eastAsia="en-US"/>
        </w:rPr>
      </w:pPr>
      <w:r>
        <w:rPr>
          <w:rFonts w:hint="eastAsia" w:ascii="Arial" w:hAnsi="Arial" w:eastAsia="宋体" w:cs="Times New Roman"/>
          <w:b/>
          <w:u w:val="single"/>
          <w:lang w:val="en-US" w:eastAsia="zh-CN" w:bidi="ar-SA"/>
        </w:rPr>
        <w:t xml:space="preserve">Observation#4: </w:t>
      </w:r>
      <w:r>
        <w:rPr>
          <w:rFonts w:hint="eastAsia" w:eastAsia="宋体"/>
          <w:u w:val="single"/>
          <w:lang w:val="en-US" w:eastAsia="zh-CN"/>
        </w:rPr>
        <w:t>The procedures at the UE and IMS AS for standalone DC setup are different from what for DC setup within a MMTel session, e.g. UPDATE request, PSI.</w:t>
      </w:r>
    </w:p>
    <w:p>
      <w:pPr>
        <w:spacing w:after="120"/>
        <w:outlineLvl w:val="9"/>
        <w:rPr>
          <w:rFonts w:hint="eastAsia" w:eastAsia="宋体"/>
          <w:u w:val="single"/>
          <w:lang w:val="en-US" w:eastAsia="zh-CN"/>
        </w:rPr>
      </w:pPr>
      <w:r>
        <w:rPr>
          <w:rFonts w:hint="eastAsia" w:ascii="Arial" w:hAnsi="Arial" w:eastAsia="宋体" w:cs="Times New Roman"/>
          <w:b/>
          <w:u w:val="single"/>
          <w:lang w:val="en-US" w:eastAsia="zh-CN" w:bidi="ar-SA"/>
        </w:rPr>
        <w:t xml:space="preserve">Observation#5: </w:t>
      </w:r>
      <w:r>
        <w:rPr>
          <w:rFonts w:hint="eastAsia" w:eastAsia="宋体"/>
          <w:u w:val="single"/>
          <w:lang w:val="en-US" w:eastAsia="zh-CN"/>
        </w:rPr>
        <w:t>Adding or removing MMTel medias are related to existing SDP negotiation mechanism.</w:t>
      </w:r>
    </w:p>
    <w:p>
      <w:pPr>
        <w:spacing w:after="120"/>
        <w:outlineLvl w:val="9"/>
        <w:rPr>
          <w:rFonts w:hint="default" w:ascii="Arial" w:hAnsi="Arial" w:eastAsia="宋体" w:cs="Times New Roman"/>
          <w:b/>
          <w:lang w:val="en-US" w:eastAsia="zh-CN" w:bidi="ar-SA"/>
        </w:rPr>
      </w:pPr>
    </w:p>
    <w:p>
      <w:pPr>
        <w:numPr>
          <w:ilvl w:val="0"/>
          <w:numId w:val="8"/>
        </w:numPr>
        <w:outlineLvl w:val="0"/>
        <w:rPr>
          <w:rFonts w:hint="default" w:ascii="Arial" w:hAnsi="Arial" w:eastAsia="宋体" w:cs="Arial"/>
          <w:b/>
          <w:bCs/>
          <w:lang w:val="en-US" w:eastAsia="zh-CN"/>
        </w:rPr>
      </w:pPr>
      <w:r>
        <w:rPr>
          <w:rFonts w:hint="eastAsia" w:ascii="Arial" w:hAnsi="Arial" w:eastAsia="宋体" w:cs="Arial"/>
          <w:b/>
          <w:bCs/>
          <w:lang w:val="en-US" w:eastAsia="zh-CN"/>
        </w:rPr>
        <w:t>Proposal</w:t>
      </w:r>
    </w:p>
    <w:p>
      <w:pPr>
        <w:rPr>
          <w:rFonts w:hint="eastAsia" w:eastAsia="宋体"/>
          <w:lang w:val="en-US" w:eastAsia="zh-CN"/>
        </w:rPr>
      </w:pPr>
      <w:r>
        <w:rPr>
          <w:rFonts w:hint="eastAsia" w:eastAsia="宋体"/>
          <w:lang w:val="en-US" w:eastAsia="zh-CN"/>
        </w:rPr>
        <w:t>Based on the discussion in clause 2, i</w:t>
      </w:r>
      <w:r>
        <w:rPr>
          <w:lang w:val="en-US"/>
        </w:rPr>
        <w:t>t is proposed</w:t>
      </w:r>
      <w:r>
        <w:rPr>
          <w:rFonts w:hint="eastAsia" w:eastAsia="宋体"/>
          <w:lang w:val="en-US" w:eastAsia="zh-CN"/>
        </w:rPr>
        <w:t xml:space="preserve"> the following:</w:t>
      </w:r>
    </w:p>
    <w:p>
      <w:pPr>
        <w:numPr>
          <w:ilvl w:val="0"/>
          <w:numId w:val="9"/>
        </w:numPr>
        <w:rPr>
          <w:rFonts w:hint="default" w:eastAsia="宋体"/>
          <w:lang w:val="en-US" w:eastAsia="zh-CN"/>
        </w:rPr>
      </w:pPr>
      <w:r>
        <w:rPr>
          <w:rFonts w:hint="eastAsia" w:eastAsia="宋体"/>
          <w:lang w:val="en-US" w:eastAsia="zh-CN"/>
        </w:rPr>
        <w:t>Update the description of DC in 24.229 to support standalone DC.</w:t>
      </w:r>
    </w:p>
    <w:p>
      <w:pPr>
        <w:numPr>
          <w:ilvl w:val="0"/>
          <w:numId w:val="9"/>
        </w:numPr>
        <w:rPr>
          <w:rFonts w:hint="default" w:eastAsia="宋体"/>
          <w:lang w:val="en-US" w:eastAsia="zh-CN"/>
        </w:rPr>
      </w:pPr>
      <w:r>
        <w:rPr>
          <w:rFonts w:hint="eastAsia" w:eastAsia="宋体"/>
          <w:lang w:val="en-US" w:eastAsia="zh-CN"/>
        </w:rPr>
        <w:t>U</w:t>
      </w:r>
      <w:r>
        <w:rPr>
          <w:rFonts w:hint="eastAsia" w:eastAsia="宋体"/>
          <w:i w:val="0"/>
          <w:iCs w:val="0"/>
          <w:lang w:val="en-US" w:eastAsia="zh-CN"/>
        </w:rPr>
        <w:t>pdate the clauses</w:t>
      </w:r>
      <w:r>
        <w:rPr>
          <w:rFonts w:hint="eastAsia" w:eastAsia="宋体"/>
          <w:lang w:val="en-US" w:eastAsia="zh-CN"/>
        </w:rPr>
        <w:t xml:space="preserve"> of session control and DC application to support standalone DC.</w:t>
      </w:r>
    </w:p>
    <w:p>
      <w:pPr>
        <w:numPr>
          <w:ilvl w:val="0"/>
          <w:numId w:val="9"/>
        </w:numPr>
        <w:rPr>
          <w:rFonts w:hint="default" w:eastAsia="宋体"/>
          <w:i w:val="0"/>
          <w:iCs w:val="0"/>
          <w:lang w:val="en-US" w:eastAsia="zh-CN"/>
        </w:rPr>
      </w:pPr>
      <w:r>
        <w:rPr>
          <w:rFonts w:hint="eastAsia" w:eastAsia="宋体"/>
          <w:i w:val="0"/>
          <w:iCs w:val="0"/>
          <w:lang w:val="en-US" w:eastAsia="zh-CN"/>
        </w:rPr>
        <w:t>Define standalone DC setup procedures in new subclauses under the clause of MMTel session procedures, and reuse the structures include originating/terminating side and session establishment/modification/release items.</w:t>
      </w:r>
    </w:p>
    <w:p>
      <w:pPr>
        <w:numPr>
          <w:ilvl w:val="0"/>
          <w:numId w:val="0"/>
        </w:numPr>
        <w:rPr>
          <w:rFonts w:hint="default" w:eastAsia="宋体"/>
          <w:i w:val="0"/>
          <w:iCs w:val="0"/>
          <w:lang w:val="en-US" w:eastAsia="zh-CN"/>
        </w:rPr>
      </w:pPr>
    </w:p>
    <w:p>
      <w:pPr>
        <w:numPr>
          <w:ilvl w:val="0"/>
          <w:numId w:val="0"/>
        </w:numPr>
        <w:rPr>
          <w:rFonts w:hint="default" w:eastAsia="宋体"/>
          <w:i w:val="0"/>
          <w:iCs w:val="0"/>
          <w:lang w:val="en-US" w:eastAsia="zh-CN"/>
        </w:rPr>
      </w:pPr>
      <w:r>
        <w:rPr>
          <w:rFonts w:hint="eastAsia" w:eastAsia="宋体"/>
          <w:i w:val="0"/>
          <w:iCs w:val="0"/>
          <w:lang w:val="en-US" w:eastAsia="zh-CN"/>
        </w:rPr>
        <w:t>This DP is related to C1-245177/5178/5180.</w:t>
      </w:r>
    </w:p>
    <w:p>
      <w:pPr>
        <w:numPr>
          <w:ilvl w:val="0"/>
          <w:numId w:val="0"/>
        </w:numPr>
        <w:outlineLvl w:val="0"/>
        <w:rPr>
          <w:rFonts w:hint="default" w:ascii="Arial" w:hAnsi="Arial" w:eastAsia="宋体" w:cs="Arial"/>
          <w:b/>
          <w:bCs/>
          <w:lang w:val="en-US" w:eastAsia="zh-CN"/>
        </w:rPr>
      </w:pPr>
    </w:p>
    <w:sectPr>
      <w:pgSz w:w="16840" w:h="11907" w:orient="landscape"/>
      <w:pgMar w:top="1021" w:right="1134" w:bottom="1021" w:left="1287"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abstractNum w:abstractNumId="1">
    <w:nsid w:val="B4C3FBB6"/>
    <w:multiLevelType w:val="singleLevel"/>
    <w:tmpl w:val="B4C3FBB6"/>
    <w:lvl w:ilvl="0" w:tentative="0">
      <w:start w:val="1"/>
      <w:numFmt w:val="decimal"/>
      <w:suff w:val="space"/>
      <w:lvlText w:val="%1."/>
      <w:lvlJc w:val="left"/>
    </w:lvl>
  </w:abstractNum>
  <w:abstractNum w:abstractNumId="2">
    <w:nsid w:val="B7C6B0E7"/>
    <w:multiLevelType w:val="singleLevel"/>
    <w:tmpl w:val="B7C6B0E7"/>
    <w:lvl w:ilvl="0" w:tentative="0">
      <w:start w:val="1"/>
      <w:numFmt w:val="decimal"/>
      <w:suff w:val="space"/>
      <w:lvlText w:val="%1."/>
      <w:lvlJc w:val="left"/>
    </w:lvl>
  </w:abstractNum>
  <w:abstractNum w:abstractNumId="3">
    <w:nsid w:val="D48A89B0"/>
    <w:multiLevelType w:val="singleLevel"/>
    <w:tmpl w:val="D48A89B0"/>
    <w:lvl w:ilvl="0" w:tentative="0">
      <w:start w:val="1"/>
      <w:numFmt w:val="decimal"/>
      <w:suff w:val="space"/>
      <w:lvlText w:val="%1."/>
      <w:lvlJc w:val="left"/>
    </w:lvl>
  </w:abstractNum>
  <w:abstractNum w:abstractNumId="4">
    <w:nsid w:val="F2FD0A47"/>
    <w:multiLevelType w:val="singleLevel"/>
    <w:tmpl w:val="F2FD0A47"/>
    <w:lvl w:ilvl="0" w:tentative="0">
      <w:start w:val="1"/>
      <w:numFmt w:val="decimal"/>
      <w:suff w:val="space"/>
      <w:lvlText w:val="%1."/>
      <w:lvlJc w:val="left"/>
    </w:lvl>
  </w:abstractNum>
  <w:abstractNum w:abstractNumId="5">
    <w:nsid w:val="08DDA914"/>
    <w:multiLevelType w:val="singleLevel"/>
    <w:tmpl w:val="08DDA914"/>
    <w:lvl w:ilvl="0" w:tentative="0">
      <w:start w:val="1"/>
      <w:numFmt w:val="decimal"/>
      <w:suff w:val="space"/>
      <w:lvlText w:val="%1."/>
      <w:lvlJc w:val="left"/>
    </w:lvl>
  </w:abstractNum>
  <w:abstractNum w:abstractNumId="6">
    <w:nsid w:val="1C266006"/>
    <w:multiLevelType w:val="singleLevel"/>
    <w:tmpl w:val="1C266006"/>
    <w:lvl w:ilvl="0" w:tentative="0">
      <w:start w:val="1"/>
      <w:numFmt w:val="decimal"/>
      <w:suff w:val="space"/>
      <w:lvlText w:val="%1."/>
      <w:lvlJc w:val="left"/>
    </w:lvl>
  </w:abstractNum>
  <w:abstractNum w:abstractNumId="7">
    <w:nsid w:val="4B6926B1"/>
    <w:multiLevelType w:val="singleLevel"/>
    <w:tmpl w:val="4B6926B1"/>
    <w:lvl w:ilvl="0" w:tentative="0">
      <w:start w:val="1"/>
      <w:numFmt w:val="decimal"/>
      <w:suff w:val="space"/>
      <w:lvlText w:val="%1)"/>
      <w:lvlJc w:val="left"/>
    </w:lvl>
  </w:abstractNum>
  <w:abstractNum w:abstractNumId="8">
    <w:nsid w:val="793AF84D"/>
    <w:multiLevelType w:val="singleLevel"/>
    <w:tmpl w:val="793AF84D"/>
    <w:lvl w:ilvl="0" w:tentative="0">
      <w:start w:val="1"/>
      <w:numFmt w:val="decimal"/>
      <w:suff w:val="space"/>
      <w:lvlText w:val="%1."/>
      <w:lvlJc w:val="left"/>
    </w:lvl>
  </w:abstractNum>
  <w:num w:numId="1">
    <w:abstractNumId w:val="3"/>
  </w:num>
  <w:num w:numId="2">
    <w:abstractNumId w:val="8"/>
  </w:num>
  <w:num w:numId="3">
    <w:abstractNumId w:val="1"/>
  </w:num>
  <w:num w:numId="4">
    <w:abstractNumId w:val="4"/>
  </w:num>
  <w:num w:numId="5">
    <w:abstractNumId w:val="6"/>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148469B"/>
    <w:rsid w:val="016920A2"/>
    <w:rsid w:val="019A362C"/>
    <w:rsid w:val="01B44224"/>
    <w:rsid w:val="034829C7"/>
    <w:rsid w:val="03612710"/>
    <w:rsid w:val="03FC46E1"/>
    <w:rsid w:val="04223055"/>
    <w:rsid w:val="04FE292E"/>
    <w:rsid w:val="05054F6B"/>
    <w:rsid w:val="055D2B04"/>
    <w:rsid w:val="057176B3"/>
    <w:rsid w:val="067F6975"/>
    <w:rsid w:val="069C13B1"/>
    <w:rsid w:val="06A93496"/>
    <w:rsid w:val="07925955"/>
    <w:rsid w:val="07C97654"/>
    <w:rsid w:val="08191BE9"/>
    <w:rsid w:val="08E51D22"/>
    <w:rsid w:val="091F53CA"/>
    <w:rsid w:val="099913FD"/>
    <w:rsid w:val="0A4E0903"/>
    <w:rsid w:val="0B243B52"/>
    <w:rsid w:val="0D6553B5"/>
    <w:rsid w:val="0E453E54"/>
    <w:rsid w:val="0E7F494E"/>
    <w:rsid w:val="0FAD6545"/>
    <w:rsid w:val="10763A0F"/>
    <w:rsid w:val="11E507BB"/>
    <w:rsid w:val="11E54FF4"/>
    <w:rsid w:val="12371472"/>
    <w:rsid w:val="130011A1"/>
    <w:rsid w:val="13E94EE3"/>
    <w:rsid w:val="151B6C2C"/>
    <w:rsid w:val="15F9112A"/>
    <w:rsid w:val="180C00DD"/>
    <w:rsid w:val="18717FA7"/>
    <w:rsid w:val="193059E0"/>
    <w:rsid w:val="19AD3DE0"/>
    <w:rsid w:val="1A1276D4"/>
    <w:rsid w:val="1A3C4BAF"/>
    <w:rsid w:val="1B3C173F"/>
    <w:rsid w:val="1B3E13BF"/>
    <w:rsid w:val="1BAF2978"/>
    <w:rsid w:val="1D3671B2"/>
    <w:rsid w:val="1DAF781F"/>
    <w:rsid w:val="1DFD6E2D"/>
    <w:rsid w:val="1E6651BD"/>
    <w:rsid w:val="1F3E5153"/>
    <w:rsid w:val="20530676"/>
    <w:rsid w:val="208138D8"/>
    <w:rsid w:val="213C5204"/>
    <w:rsid w:val="22315125"/>
    <w:rsid w:val="236A19AA"/>
    <w:rsid w:val="237019E4"/>
    <w:rsid w:val="24283062"/>
    <w:rsid w:val="2468516B"/>
    <w:rsid w:val="2487190F"/>
    <w:rsid w:val="24A36A13"/>
    <w:rsid w:val="271B183D"/>
    <w:rsid w:val="29181028"/>
    <w:rsid w:val="29EB0CCA"/>
    <w:rsid w:val="2A034349"/>
    <w:rsid w:val="2A821B99"/>
    <w:rsid w:val="2A9678E6"/>
    <w:rsid w:val="2B802D9B"/>
    <w:rsid w:val="2E837C13"/>
    <w:rsid w:val="2EF35FFF"/>
    <w:rsid w:val="2FC94516"/>
    <w:rsid w:val="301B7B69"/>
    <w:rsid w:val="309A2FCC"/>
    <w:rsid w:val="31BE27AA"/>
    <w:rsid w:val="32910D20"/>
    <w:rsid w:val="32A83071"/>
    <w:rsid w:val="33B90E00"/>
    <w:rsid w:val="341C780C"/>
    <w:rsid w:val="35255F08"/>
    <w:rsid w:val="35E87A5C"/>
    <w:rsid w:val="368E28DA"/>
    <w:rsid w:val="374C2A45"/>
    <w:rsid w:val="382509DF"/>
    <w:rsid w:val="3890767B"/>
    <w:rsid w:val="38EB7474"/>
    <w:rsid w:val="3B1B4BD6"/>
    <w:rsid w:val="3B89236F"/>
    <w:rsid w:val="3C8438EA"/>
    <w:rsid w:val="3CBE4F8C"/>
    <w:rsid w:val="3DC35CD1"/>
    <w:rsid w:val="3DD3202A"/>
    <w:rsid w:val="3E1A786F"/>
    <w:rsid w:val="3E2B1FE0"/>
    <w:rsid w:val="3EB5604D"/>
    <w:rsid w:val="3EE32B3C"/>
    <w:rsid w:val="3FCB2BB5"/>
    <w:rsid w:val="407211CB"/>
    <w:rsid w:val="41980AAB"/>
    <w:rsid w:val="41B16207"/>
    <w:rsid w:val="41B44172"/>
    <w:rsid w:val="41D17797"/>
    <w:rsid w:val="41FF0B6D"/>
    <w:rsid w:val="4444421D"/>
    <w:rsid w:val="44D16FF4"/>
    <w:rsid w:val="45C71885"/>
    <w:rsid w:val="45FF20EC"/>
    <w:rsid w:val="462404C8"/>
    <w:rsid w:val="46841EBD"/>
    <w:rsid w:val="47AB7721"/>
    <w:rsid w:val="488E776F"/>
    <w:rsid w:val="488F54FA"/>
    <w:rsid w:val="495A6163"/>
    <w:rsid w:val="49780F96"/>
    <w:rsid w:val="49FB13BB"/>
    <w:rsid w:val="4B226621"/>
    <w:rsid w:val="4B730B81"/>
    <w:rsid w:val="4B7631A5"/>
    <w:rsid w:val="4C393AC2"/>
    <w:rsid w:val="4C6F10C0"/>
    <w:rsid w:val="4DFF108B"/>
    <w:rsid w:val="4E0D3667"/>
    <w:rsid w:val="4EE34C4F"/>
    <w:rsid w:val="4F412789"/>
    <w:rsid w:val="4F701229"/>
    <w:rsid w:val="4F8B21A4"/>
    <w:rsid w:val="50330B18"/>
    <w:rsid w:val="505C7F65"/>
    <w:rsid w:val="523D6098"/>
    <w:rsid w:val="53C339C3"/>
    <w:rsid w:val="55566F6E"/>
    <w:rsid w:val="55C67A47"/>
    <w:rsid w:val="573F15D7"/>
    <w:rsid w:val="57A01D59"/>
    <w:rsid w:val="57BB5079"/>
    <w:rsid w:val="57E05D13"/>
    <w:rsid w:val="57F55ADD"/>
    <w:rsid w:val="58B54D8B"/>
    <w:rsid w:val="592F4560"/>
    <w:rsid w:val="5BE03AC9"/>
    <w:rsid w:val="5C114281"/>
    <w:rsid w:val="5C13779B"/>
    <w:rsid w:val="5C720E3A"/>
    <w:rsid w:val="5D806C0B"/>
    <w:rsid w:val="5DA00227"/>
    <w:rsid w:val="5DBA01D4"/>
    <w:rsid w:val="5FE55643"/>
    <w:rsid w:val="64035863"/>
    <w:rsid w:val="645C5585"/>
    <w:rsid w:val="668C4B61"/>
    <w:rsid w:val="67D92E70"/>
    <w:rsid w:val="67F674C8"/>
    <w:rsid w:val="680613B6"/>
    <w:rsid w:val="6970545E"/>
    <w:rsid w:val="6A170BC0"/>
    <w:rsid w:val="6A902DC6"/>
    <w:rsid w:val="6AA0630C"/>
    <w:rsid w:val="6C4625B2"/>
    <w:rsid w:val="6C635D04"/>
    <w:rsid w:val="6CBD35F3"/>
    <w:rsid w:val="6CFE3D57"/>
    <w:rsid w:val="6E147427"/>
    <w:rsid w:val="6E475B03"/>
    <w:rsid w:val="6F9D529D"/>
    <w:rsid w:val="705C4D63"/>
    <w:rsid w:val="70A210FD"/>
    <w:rsid w:val="71B07E50"/>
    <w:rsid w:val="741D3846"/>
    <w:rsid w:val="75001C75"/>
    <w:rsid w:val="759C19C3"/>
    <w:rsid w:val="766226DC"/>
    <w:rsid w:val="77085438"/>
    <w:rsid w:val="771168A8"/>
    <w:rsid w:val="796124FD"/>
    <w:rsid w:val="79E17CA0"/>
    <w:rsid w:val="7C877DDC"/>
    <w:rsid w:val="7C9D4C4F"/>
    <w:rsid w:val="7D2221D8"/>
    <w:rsid w:val="7D314B21"/>
    <w:rsid w:val="7E0F139B"/>
    <w:rsid w:val="7EF12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9"/>
    <w:qFormat/>
    <w:uiPriority w:val="0"/>
    <w:pPr>
      <w:ind w:left="566"/>
    </w:pPr>
  </w:style>
  <w:style w:type="paragraph" w:styleId="9">
    <w:name w:val="List"/>
    <w:basedOn w:val="1"/>
    <w:qFormat/>
    <w:uiPriority w:val="0"/>
    <w:pPr>
      <w:overflowPunct/>
      <w:autoSpaceDE/>
      <w:autoSpaceDN/>
      <w:adjustRightInd/>
      <w:ind w:left="568" w:hanging="284"/>
      <w:textAlignment w:val="auto"/>
    </w:pPr>
    <w:rPr>
      <w:color w:val="auto"/>
      <w:lang w:eastAsia="en-US"/>
    </w:rPr>
  </w:style>
  <w:style w:type="paragraph" w:styleId="10">
    <w:name w:val="footer"/>
    <w:basedOn w:val="1"/>
    <w:qFormat/>
    <w:uiPriority w:val="0"/>
    <w:pPr>
      <w:tabs>
        <w:tab w:val="center" w:pos="4153"/>
        <w:tab w:val="right" w:pos="8306"/>
      </w:tabs>
    </w:pPr>
  </w:style>
  <w:style w:type="paragraph" w:styleId="11">
    <w:name w:val="header"/>
    <w:basedOn w:val="1"/>
    <w:link w:val="23"/>
    <w:qFormat/>
    <w:uiPriority w:val="0"/>
    <w:pPr>
      <w:tabs>
        <w:tab w:val="center" w:pos="4153"/>
        <w:tab w:val="right" w:pos="8306"/>
      </w:tabs>
    </w:pPr>
  </w:style>
  <w:style w:type="paragraph" w:styleId="12">
    <w:name w:val="index 1"/>
    <w:basedOn w:val="1"/>
    <w:next w:val="1"/>
    <w:semiHidden/>
    <w:qFormat/>
    <w:uiPriority w:val="0"/>
    <w:pPr>
      <w:keepLines/>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annotation reference"/>
    <w:basedOn w:val="15"/>
    <w:semiHidden/>
    <w:unhideWhenUsed/>
    <w:qFormat/>
    <w:uiPriority w:val="0"/>
    <w:rPr>
      <w:sz w:val="21"/>
      <w:szCs w:val="21"/>
    </w:rPr>
  </w:style>
  <w:style w:type="paragraph" w:customStyle="1" w:styleId="18">
    <w:name w:val="B1"/>
    <w:basedOn w:val="9"/>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character" w:customStyle="1" w:styleId="23">
    <w:name w:val="Header Char"/>
    <w:link w:val="11"/>
    <w:qFormat/>
    <w:uiPriority w:val="0"/>
    <w:rPr>
      <w:lang w:eastAsia="en-US"/>
    </w:rPr>
  </w:style>
  <w:style w:type="paragraph" w:customStyle="1" w:styleId="24">
    <w:name w:val="NO"/>
    <w:basedOn w:val="1"/>
    <w:qFormat/>
    <w:uiPriority w:val="0"/>
    <w:pPr>
      <w:keepLines/>
      <w:ind w:left="1135" w:hanging="851"/>
    </w:pPr>
  </w:style>
  <w:style w:type="paragraph" w:customStyle="1" w:styleId="25">
    <w:name w:val="B2"/>
    <w:basedOn w:val="8"/>
    <w:qFormat/>
    <w:uiPriority w:val="0"/>
    <w:pPr>
      <w:ind w:left="851" w:hanging="284"/>
      <w:contextualSpacing w:val="0"/>
    </w:pPr>
  </w:style>
  <w:style w:type="paragraph" w:customStyle="1" w:styleId="26">
    <w:name w:val="Editor's Note"/>
    <w:basedOn w:val="24"/>
    <w:qFormat/>
    <w:uiPriority w:val="0"/>
    <w:pPr>
      <w:ind w:left="1559" w:hanging="1276"/>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Words>
  <Characters>205</Characters>
  <Lines>1</Lines>
  <Paragraphs>1</Paragraphs>
  <TotalTime>3</TotalTime>
  <ScaleCrop>false</ScaleCrop>
  <LinksUpToDate>false</LinksUpToDate>
  <CharactersWithSpaces>239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Xu</cp:lastModifiedBy>
  <cp:lastPrinted>2001-04-23T09:30:00Z</cp:lastPrinted>
  <dcterms:modified xsi:type="dcterms:W3CDTF">2024-10-07T03:15:38Z</dcterms:modified>
  <dc:title>Source: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11B0E3C32B15474187B3810871117D69</vt:lpwstr>
  </property>
</Properties>
</file>